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4B7" w:rsidRDefault="00E344B7" w:rsidP="00E344B7">
      <w:pPr>
        <w:pStyle w:val="Ttulo2"/>
        <w:shd w:val="clear" w:color="auto" w:fill="FFFFFF"/>
        <w:spacing w:before="300" w:after="0" w:line="288" w:lineRule="auto"/>
        <w:rPr>
          <w:sz w:val="32"/>
          <w:szCs w:val="32"/>
        </w:rPr>
      </w:pPr>
      <w:r>
        <w:rPr>
          <w:sz w:val="32"/>
          <w:szCs w:val="32"/>
        </w:rPr>
        <w:fldChar w:fldCharType="begin"/>
      </w:r>
      <w:r>
        <w:rPr>
          <w:sz w:val="32"/>
          <w:szCs w:val="32"/>
        </w:rPr>
        <w:instrText xml:space="preserve"> HYPERLINK "http://www.seom.org/es/informacion-sobre-el-cancer/info-tipos-cancer/tumores-toracios/tumores-toracicos-mesotelioma" </w:instrText>
      </w:r>
      <w:r>
        <w:rPr>
          <w:sz w:val="32"/>
          <w:szCs w:val="32"/>
        </w:rPr>
        <w:fldChar w:fldCharType="separate"/>
      </w:r>
      <w:r>
        <w:rPr>
          <w:rStyle w:val="Hipervnculo"/>
          <w:sz w:val="32"/>
          <w:szCs w:val="32"/>
        </w:rPr>
        <w:t xml:space="preserve">Tumores torácicos - Mesotelioma </w:t>
      </w:r>
      <w:r>
        <w:rPr>
          <w:sz w:val="32"/>
          <w:szCs w:val="32"/>
        </w:rPr>
        <w:fldChar w:fldCharType="end"/>
      </w:r>
    </w:p>
    <w:p w:rsidR="00E344B7" w:rsidRDefault="00E344B7" w:rsidP="00E344B7">
      <w:pPr>
        <w:shd w:val="clear" w:color="auto" w:fill="FFFFFF"/>
        <w:spacing w:before="240" w:after="240" w:line="312" w:lineRule="auto"/>
        <w:rPr>
          <w:rFonts w:ascii="Arial" w:hAnsi="Arial" w:cs="Arial"/>
          <w:color w:val="000000"/>
          <w:sz w:val="18"/>
          <w:szCs w:val="18"/>
        </w:rPr>
      </w:pPr>
      <w:r>
        <w:rPr>
          <w:rStyle w:val="Textoennegrita"/>
          <w:rFonts w:ascii="Arial" w:hAnsi="Arial" w:cs="Arial"/>
          <w:color w:val="000000"/>
          <w:sz w:val="21"/>
          <w:szCs w:val="21"/>
        </w:rPr>
        <w:t>AUTOR: Dr. Jose Manuel Trigo</w:t>
      </w:r>
    </w:p>
    <w:p w:rsidR="00E344B7" w:rsidRDefault="00E344B7" w:rsidP="00E344B7">
      <w:pPr>
        <w:shd w:val="clear" w:color="auto" w:fill="FFFFFF"/>
        <w:spacing w:before="240" w:after="240" w:line="312" w:lineRule="auto"/>
        <w:rPr>
          <w:rFonts w:ascii="Arial" w:hAnsi="Arial" w:cs="Arial"/>
          <w:color w:val="000000"/>
          <w:sz w:val="18"/>
          <w:szCs w:val="18"/>
        </w:rPr>
      </w:pPr>
      <w:r>
        <w:rPr>
          <w:rFonts w:ascii="Arial" w:hAnsi="Arial" w:cs="Arial"/>
          <w:color w:val="000000"/>
          <w:sz w:val="18"/>
          <w:szCs w:val="18"/>
        </w:rPr>
        <w:t>El mesotelioma es un cáncer poco frecuente que se origina en la membrana que cubre los órganos internos del cuerpo.</w:t>
      </w:r>
    </w:p>
    <w:p w:rsidR="00E344B7" w:rsidRDefault="00E344B7" w:rsidP="00E344B7">
      <w:pPr>
        <w:shd w:val="clear" w:color="auto" w:fill="FFFFFF"/>
        <w:spacing w:before="240" w:after="240" w:line="312" w:lineRule="auto"/>
        <w:jc w:val="both"/>
        <w:rPr>
          <w:rFonts w:ascii="Arial" w:hAnsi="Arial" w:cs="Arial"/>
          <w:color w:val="000000"/>
          <w:sz w:val="18"/>
          <w:szCs w:val="18"/>
        </w:rPr>
      </w:pPr>
      <w:r>
        <w:rPr>
          <w:rFonts w:ascii="Arial" w:hAnsi="Arial" w:cs="Arial"/>
          <w:color w:val="000000"/>
          <w:sz w:val="18"/>
          <w:szCs w:val="18"/>
        </w:rPr>
        <w:t xml:space="preserve">Aproximadamente tres cuartas partes de los casos de mesotelioma se originan en el revestimiento que rodea los pulmones, denominado mesotelioma pleural. Si bien el mesotelioma pleural se inicia realmente en la caja torácica, no se inicia en los pulmones, y es a menudo incorrectamente agrupado junto con el cáncer de pulmón. El mesotelioma que proviene del tejido que rodea el área abdominal, llamado mesotelioma peritoneal, representa alrededor del 10% al 20% de los </w:t>
      </w:r>
      <w:proofErr w:type="spellStart"/>
      <w:r>
        <w:rPr>
          <w:rFonts w:ascii="Arial" w:hAnsi="Arial" w:cs="Arial"/>
          <w:color w:val="000000"/>
          <w:sz w:val="18"/>
          <w:szCs w:val="18"/>
        </w:rPr>
        <w:t>mesoteliomas</w:t>
      </w:r>
      <w:proofErr w:type="spellEnd"/>
      <w:r>
        <w:rPr>
          <w:rFonts w:ascii="Arial" w:hAnsi="Arial" w:cs="Arial"/>
          <w:color w:val="000000"/>
          <w:sz w:val="18"/>
          <w:szCs w:val="18"/>
        </w:rPr>
        <w:t>. El tipo más raro de mesotelioma comienza en la membrana que recubre los testículos del hombre, llamada túnica vaginal.</w:t>
      </w:r>
    </w:p>
    <w:p w:rsidR="00E344B7" w:rsidRDefault="00E344B7" w:rsidP="00E344B7">
      <w:pPr>
        <w:shd w:val="clear" w:color="auto" w:fill="FFFFFF"/>
        <w:spacing w:before="240" w:after="240" w:line="312" w:lineRule="auto"/>
        <w:jc w:val="both"/>
        <w:rPr>
          <w:rFonts w:ascii="Arial" w:hAnsi="Arial" w:cs="Arial"/>
          <w:color w:val="000000"/>
          <w:sz w:val="18"/>
          <w:szCs w:val="18"/>
        </w:rPr>
      </w:pPr>
      <w:r>
        <w:rPr>
          <w:rFonts w:ascii="Arial" w:hAnsi="Arial" w:cs="Arial"/>
          <w:color w:val="000000"/>
          <w:sz w:val="18"/>
          <w:szCs w:val="18"/>
        </w:rPr>
        <w:t xml:space="preserve"> Hay tres tipos patológicos principales de mesotelioma: </w:t>
      </w:r>
      <w:r>
        <w:rPr>
          <w:rFonts w:ascii="Arial" w:hAnsi="Arial" w:cs="Arial"/>
          <w:color w:val="000000"/>
          <w:sz w:val="18"/>
          <w:szCs w:val="18"/>
        </w:rPr>
        <w:br/>
      </w:r>
      <w:r>
        <w:rPr>
          <w:rFonts w:ascii="Arial" w:hAnsi="Arial" w:cs="Arial"/>
          <w:color w:val="000000"/>
          <w:sz w:val="18"/>
          <w:szCs w:val="18"/>
        </w:rPr>
        <w:br/>
      </w:r>
      <w:r>
        <w:rPr>
          <w:rStyle w:val="Textoennegrita"/>
          <w:rFonts w:ascii="Arial" w:hAnsi="Arial" w:cs="Arial"/>
          <w:color w:val="000000"/>
          <w:sz w:val="18"/>
          <w:szCs w:val="18"/>
        </w:rPr>
        <w:t>Tipo epitelial</w:t>
      </w:r>
      <w:r>
        <w:rPr>
          <w:rFonts w:ascii="Arial" w:hAnsi="Arial" w:cs="Arial"/>
          <w:color w:val="000000"/>
          <w:sz w:val="18"/>
          <w:szCs w:val="18"/>
        </w:rPr>
        <w:t>: el tipo epitelial representa el 50% al 70% de personas diagnosticadas de mesotelioma y es el que tiene el mejor pronóstico, ya que crece lentamente y es más probable que responda al tratamiento. </w:t>
      </w:r>
      <w:r>
        <w:rPr>
          <w:rFonts w:ascii="Arial" w:hAnsi="Arial" w:cs="Arial"/>
          <w:color w:val="000000"/>
          <w:sz w:val="18"/>
          <w:szCs w:val="18"/>
        </w:rPr>
        <w:br/>
      </w:r>
      <w:r>
        <w:rPr>
          <w:rFonts w:ascii="Arial" w:hAnsi="Arial" w:cs="Arial"/>
          <w:color w:val="000000"/>
          <w:sz w:val="18"/>
          <w:szCs w:val="18"/>
        </w:rPr>
        <w:br/>
      </w:r>
      <w:r>
        <w:rPr>
          <w:rStyle w:val="Textoennegrita"/>
          <w:rFonts w:ascii="Arial" w:hAnsi="Arial" w:cs="Arial"/>
          <w:color w:val="000000"/>
          <w:sz w:val="18"/>
          <w:szCs w:val="18"/>
        </w:rPr>
        <w:t xml:space="preserve">Tipo </w:t>
      </w:r>
      <w:proofErr w:type="spellStart"/>
      <w:r>
        <w:rPr>
          <w:rStyle w:val="Textoennegrita"/>
          <w:rFonts w:ascii="Arial" w:hAnsi="Arial" w:cs="Arial"/>
          <w:color w:val="000000"/>
          <w:sz w:val="18"/>
          <w:szCs w:val="18"/>
        </w:rPr>
        <w:t>sarcomatoide</w:t>
      </w:r>
      <w:proofErr w:type="spellEnd"/>
      <w:r>
        <w:rPr>
          <w:rFonts w:ascii="Arial" w:hAnsi="Arial" w:cs="Arial"/>
          <w:color w:val="000000"/>
          <w:sz w:val="18"/>
          <w:szCs w:val="18"/>
        </w:rPr>
        <w:t xml:space="preserve">: el tipo </w:t>
      </w:r>
      <w:proofErr w:type="spellStart"/>
      <w:r>
        <w:rPr>
          <w:rFonts w:ascii="Arial" w:hAnsi="Arial" w:cs="Arial"/>
          <w:color w:val="000000"/>
          <w:sz w:val="18"/>
          <w:szCs w:val="18"/>
        </w:rPr>
        <w:t>sarcomatoide</w:t>
      </w:r>
      <w:proofErr w:type="spellEnd"/>
      <w:r>
        <w:rPr>
          <w:rFonts w:ascii="Arial" w:hAnsi="Arial" w:cs="Arial"/>
          <w:color w:val="000000"/>
          <w:sz w:val="18"/>
          <w:szCs w:val="18"/>
        </w:rPr>
        <w:t xml:space="preserve"> supone el 7% al 20% de personas diagnosticadas con mesotelioma y tiene un peor pronóstico. </w:t>
      </w:r>
      <w:r>
        <w:rPr>
          <w:rFonts w:ascii="Arial" w:hAnsi="Arial" w:cs="Arial"/>
          <w:color w:val="000000"/>
          <w:sz w:val="18"/>
          <w:szCs w:val="18"/>
        </w:rPr>
        <w:br/>
      </w:r>
      <w:r>
        <w:rPr>
          <w:rFonts w:ascii="Arial" w:hAnsi="Arial" w:cs="Arial"/>
          <w:color w:val="000000"/>
          <w:sz w:val="18"/>
          <w:szCs w:val="18"/>
        </w:rPr>
        <w:br/>
      </w:r>
      <w:r>
        <w:rPr>
          <w:rStyle w:val="Textoennegrita"/>
          <w:rFonts w:ascii="Arial" w:hAnsi="Arial" w:cs="Arial"/>
          <w:color w:val="000000"/>
          <w:sz w:val="18"/>
          <w:szCs w:val="18"/>
        </w:rPr>
        <w:t>Tipo mixto</w:t>
      </w:r>
      <w:r>
        <w:rPr>
          <w:rFonts w:ascii="Arial" w:hAnsi="Arial" w:cs="Arial"/>
          <w:color w:val="000000"/>
          <w:sz w:val="18"/>
          <w:szCs w:val="18"/>
        </w:rPr>
        <w:t xml:space="preserve">: el tipo mixto supone el 20% al 35% de personas diagnosticadas de mesotelioma y contiene tanto los tipos epitelial como </w:t>
      </w:r>
      <w:proofErr w:type="spellStart"/>
      <w:r>
        <w:rPr>
          <w:rFonts w:ascii="Arial" w:hAnsi="Arial" w:cs="Arial"/>
          <w:color w:val="000000"/>
          <w:sz w:val="18"/>
          <w:szCs w:val="18"/>
        </w:rPr>
        <w:t>sarcomatoide</w:t>
      </w:r>
      <w:proofErr w:type="spellEnd"/>
      <w:r>
        <w:rPr>
          <w:rFonts w:ascii="Arial" w:hAnsi="Arial" w:cs="Arial"/>
          <w:color w:val="000000"/>
          <w:sz w:val="18"/>
          <w:szCs w:val="18"/>
        </w:rPr>
        <w:t>. Este tipo de mesotelioma tiene un pronóstico intermedio.</w:t>
      </w:r>
    </w:p>
    <w:p w:rsidR="00E344B7" w:rsidRDefault="00E344B7" w:rsidP="00E344B7">
      <w:pPr>
        <w:pStyle w:val="Ttulo2"/>
        <w:shd w:val="clear" w:color="auto" w:fill="FFFFFF"/>
        <w:spacing w:line="360" w:lineRule="auto"/>
        <w:rPr>
          <w:sz w:val="27"/>
          <w:szCs w:val="27"/>
        </w:rPr>
      </w:pPr>
      <w:r>
        <w:rPr>
          <w:sz w:val="27"/>
          <w:szCs w:val="27"/>
        </w:rPr>
        <w:t>Incidencia </w:t>
      </w:r>
    </w:p>
    <w:p w:rsidR="00E344B7" w:rsidRDefault="00E344B7" w:rsidP="00E344B7">
      <w:pPr>
        <w:shd w:val="clear" w:color="auto" w:fill="FFFFFF"/>
        <w:spacing w:before="240" w:after="240" w:line="312" w:lineRule="auto"/>
        <w:jc w:val="both"/>
        <w:rPr>
          <w:rFonts w:ascii="Arial" w:hAnsi="Arial" w:cs="Arial"/>
          <w:color w:val="000000"/>
          <w:sz w:val="18"/>
          <w:szCs w:val="18"/>
        </w:rPr>
      </w:pPr>
      <w:r>
        <w:rPr>
          <w:rFonts w:ascii="Arial" w:hAnsi="Arial" w:cs="Arial"/>
          <w:color w:val="000000"/>
          <w:sz w:val="18"/>
          <w:szCs w:val="18"/>
        </w:rPr>
        <w:t>Se estima que entre 2.000 y 3.000 personas son diagnosticadas de mesotelioma cada año en Estados Unidos. El mesotelioma es más frecuente en los hombres, y tres cuartas partes de las personas con mesotelioma tienen más de 65 años. Ello es debido a que la principal causa de este tipo de tumor es una exposición ocupacional a asbestos o amianto. </w:t>
      </w:r>
    </w:p>
    <w:p w:rsidR="00E344B7" w:rsidRDefault="00E344B7" w:rsidP="00E344B7">
      <w:pPr>
        <w:shd w:val="clear" w:color="auto" w:fill="FFFFFF"/>
        <w:spacing w:before="240" w:after="240" w:line="312" w:lineRule="auto"/>
        <w:jc w:val="both"/>
        <w:rPr>
          <w:rFonts w:ascii="Arial" w:hAnsi="Arial" w:cs="Arial"/>
          <w:color w:val="000000"/>
          <w:sz w:val="18"/>
          <w:szCs w:val="18"/>
        </w:rPr>
      </w:pPr>
      <w:r>
        <w:rPr>
          <w:rFonts w:ascii="Arial" w:hAnsi="Arial" w:cs="Arial"/>
          <w:color w:val="000000"/>
          <w:sz w:val="18"/>
          <w:szCs w:val="18"/>
        </w:rPr>
        <w:t>Aunque la incidencia de mesotelioma se ha incrementado en las últimas décadas, las cifras se han estabilizado en Estados Unidos y puede estar disminuyendo. La tasa de supervivencia a cinco años (porcentaje de personas que sobreviven al menos cinco años una vez detectado el cáncer, sin contar los que mueren por otras enfermedades) de las personas con mesotelioma es de aproximadamente el 10%. El promedio de supervivencia para una persona con mesotelioma es de aproximadamente uno a dos años, esto se debe a que estos tumores suelen diagnosticarse cuando ya se encuentran en una fase muy avanzada y no es posible realizar un tratamiento curativo.</w:t>
      </w:r>
    </w:p>
    <w:p w:rsidR="00E344B7" w:rsidRDefault="00E344B7" w:rsidP="00E344B7">
      <w:pPr>
        <w:shd w:val="clear" w:color="auto" w:fill="FFFFFF"/>
        <w:spacing w:before="240" w:after="240" w:line="312" w:lineRule="auto"/>
        <w:jc w:val="both"/>
        <w:rPr>
          <w:rFonts w:ascii="Arial" w:hAnsi="Arial" w:cs="Arial"/>
          <w:color w:val="000000"/>
          <w:sz w:val="18"/>
          <w:szCs w:val="18"/>
        </w:rPr>
      </w:pPr>
      <w:r>
        <w:rPr>
          <w:rFonts w:ascii="Arial" w:hAnsi="Arial" w:cs="Arial"/>
          <w:color w:val="000000"/>
          <w:sz w:val="18"/>
          <w:szCs w:val="18"/>
        </w:rPr>
        <w:t xml:space="preserve">Sin embargo, estos datos estadísticos deben interpretarse con cautela. Estas estimaciones están basadas en datos de miles de los casos de pacientes con este tipo de </w:t>
      </w:r>
      <w:proofErr w:type="gramStart"/>
      <w:r>
        <w:rPr>
          <w:rFonts w:ascii="Arial" w:hAnsi="Arial" w:cs="Arial"/>
          <w:color w:val="000000"/>
          <w:sz w:val="18"/>
          <w:szCs w:val="18"/>
        </w:rPr>
        <w:t>cáncer diagnosticados</w:t>
      </w:r>
      <w:proofErr w:type="gramEnd"/>
      <w:r>
        <w:rPr>
          <w:rFonts w:ascii="Arial" w:hAnsi="Arial" w:cs="Arial"/>
          <w:color w:val="000000"/>
          <w:sz w:val="18"/>
          <w:szCs w:val="18"/>
        </w:rPr>
        <w:t xml:space="preserve"> cada año en Estados Unidos, pero el riesgo real para un individuo particular puede ser diferente. No es posible decirle a una persona cuánto tiempo va a vivir con un mesotelioma. Como la estadística de supervivencia se mide en intervalos de cinco años (o a veces de un año), ésta no puede incorporar los últimos avances alcanzados en el tratamiento o el diagnóstico de este tipo de cáncer.</w:t>
      </w:r>
    </w:p>
    <w:p w:rsidR="00E344B7" w:rsidRDefault="00E344B7" w:rsidP="00E344B7">
      <w:pPr>
        <w:shd w:val="clear" w:color="auto" w:fill="FFFFFF"/>
        <w:spacing w:before="240" w:after="240" w:line="312" w:lineRule="auto"/>
        <w:jc w:val="both"/>
        <w:rPr>
          <w:rFonts w:ascii="Arial" w:hAnsi="Arial" w:cs="Arial"/>
          <w:color w:val="000000"/>
          <w:sz w:val="18"/>
          <w:szCs w:val="18"/>
        </w:rPr>
      </w:pPr>
      <w:r>
        <w:rPr>
          <w:rFonts w:ascii="Arial" w:hAnsi="Arial" w:cs="Arial"/>
          <w:color w:val="000000"/>
          <w:sz w:val="18"/>
          <w:szCs w:val="18"/>
        </w:rPr>
        <w:t>Además, las tasas de supervivencia varían de persona a persona. Algunos enfermos viven durante muchos años con, mientras que otros tienen un tipo más agresivo de la enfermedad. En particular, algunos pacientes con mesotelioma peritoneal tienen tumores que crecen muy lentamente.</w:t>
      </w:r>
    </w:p>
    <w:p w:rsidR="00E344B7" w:rsidRDefault="00E344B7" w:rsidP="00E344B7">
      <w:pPr>
        <w:pStyle w:val="Ttulo2"/>
        <w:shd w:val="clear" w:color="auto" w:fill="FFFFFF"/>
        <w:spacing w:line="360" w:lineRule="auto"/>
        <w:rPr>
          <w:sz w:val="27"/>
          <w:szCs w:val="27"/>
        </w:rPr>
      </w:pPr>
      <w:r>
        <w:rPr>
          <w:sz w:val="27"/>
          <w:szCs w:val="27"/>
        </w:rPr>
        <w:t>Factores de riesgo </w:t>
      </w:r>
    </w:p>
    <w:p w:rsidR="00E344B7" w:rsidRDefault="00E344B7" w:rsidP="00E344B7">
      <w:pPr>
        <w:shd w:val="clear" w:color="auto" w:fill="FFFFFF"/>
        <w:spacing w:before="240" w:after="240" w:line="312" w:lineRule="auto"/>
        <w:jc w:val="both"/>
        <w:rPr>
          <w:rFonts w:ascii="Arial" w:hAnsi="Arial" w:cs="Arial"/>
          <w:color w:val="000000"/>
          <w:sz w:val="18"/>
          <w:szCs w:val="18"/>
        </w:rPr>
      </w:pPr>
      <w:r>
        <w:rPr>
          <w:rFonts w:ascii="Arial" w:hAnsi="Arial" w:cs="Arial"/>
          <w:color w:val="000000"/>
          <w:sz w:val="18"/>
          <w:szCs w:val="18"/>
        </w:rPr>
        <w:t>Un factor de riesgo es cualquier circunstancia que aumenta la probabilidad de una persona de desarrollar cáncer.</w:t>
      </w:r>
    </w:p>
    <w:p w:rsidR="00E344B7" w:rsidRDefault="00E344B7" w:rsidP="00E344B7">
      <w:pPr>
        <w:shd w:val="clear" w:color="auto" w:fill="FFFFFF"/>
        <w:spacing w:before="240" w:after="240" w:line="312" w:lineRule="auto"/>
        <w:jc w:val="both"/>
        <w:rPr>
          <w:rFonts w:ascii="Arial" w:hAnsi="Arial" w:cs="Arial"/>
          <w:color w:val="000000"/>
          <w:sz w:val="18"/>
          <w:szCs w:val="18"/>
        </w:rPr>
      </w:pPr>
      <w:r>
        <w:rPr>
          <w:rFonts w:ascii="Arial" w:hAnsi="Arial" w:cs="Arial"/>
          <w:color w:val="000000"/>
          <w:sz w:val="18"/>
          <w:szCs w:val="18"/>
        </w:rPr>
        <w:t xml:space="preserve">Hay factores de riesgo que pueden ser controlados, como el tabaquismo, y otros que no pueden ser controlados, como la edad y los antecedentes familiares. Aunque los factores de riesgo pueden influir en el desarrollo del cáncer, la mayoría no es una causa directa del mismo. Algunas personas con varios factores de riesgo nunca desarrollan cáncer, mientras que otras sin factores de riesgo conocidos sí lo hacen. Sin embargo, el conocer los factores de riesgo y la consulta a su médico puede ayudarle en el desarrollo de un estilo de vida </w:t>
      </w:r>
      <w:proofErr w:type="gramStart"/>
      <w:r>
        <w:rPr>
          <w:rFonts w:ascii="Arial" w:hAnsi="Arial" w:cs="Arial"/>
          <w:color w:val="000000"/>
          <w:sz w:val="18"/>
          <w:szCs w:val="18"/>
        </w:rPr>
        <w:t>sano</w:t>
      </w:r>
      <w:proofErr w:type="gramEnd"/>
      <w:r>
        <w:rPr>
          <w:rFonts w:ascii="Arial" w:hAnsi="Arial" w:cs="Arial"/>
          <w:color w:val="000000"/>
          <w:sz w:val="18"/>
          <w:szCs w:val="18"/>
        </w:rPr>
        <w:t xml:space="preserve"> y a tomar decisiones sobre la necesidad de una especial vigilancia de su salud.</w:t>
      </w:r>
      <w:r>
        <w:rPr>
          <w:rFonts w:ascii="Arial" w:hAnsi="Arial" w:cs="Arial"/>
          <w:color w:val="000000"/>
          <w:sz w:val="18"/>
          <w:szCs w:val="18"/>
        </w:rPr>
        <w:br/>
      </w:r>
      <w:r>
        <w:rPr>
          <w:rFonts w:ascii="Arial" w:hAnsi="Arial" w:cs="Arial"/>
          <w:color w:val="000000"/>
          <w:sz w:val="18"/>
          <w:szCs w:val="18"/>
        </w:rPr>
        <w:lastRenderedPageBreak/>
        <w:br/>
        <w:t>Los siguientes factores pueden aumentar el riesgo de una persona de desarrollar mesotelioma:</w:t>
      </w:r>
      <w:r>
        <w:rPr>
          <w:rFonts w:ascii="Arial" w:hAnsi="Arial" w:cs="Arial"/>
          <w:color w:val="000000"/>
          <w:sz w:val="18"/>
          <w:szCs w:val="18"/>
        </w:rPr>
        <w:br/>
      </w:r>
      <w:r>
        <w:rPr>
          <w:rFonts w:ascii="Arial" w:hAnsi="Arial" w:cs="Arial"/>
          <w:color w:val="000000"/>
          <w:sz w:val="18"/>
          <w:szCs w:val="18"/>
        </w:rPr>
        <w:br/>
      </w:r>
      <w:r>
        <w:rPr>
          <w:rStyle w:val="Textoennegrita"/>
          <w:rFonts w:ascii="Arial" w:hAnsi="Arial" w:cs="Arial"/>
          <w:color w:val="000000"/>
          <w:sz w:val="18"/>
          <w:szCs w:val="18"/>
        </w:rPr>
        <w:t>Exposición al amianto:</w:t>
      </w:r>
      <w:r>
        <w:rPr>
          <w:rFonts w:ascii="Arial" w:hAnsi="Arial" w:cs="Arial"/>
          <w:color w:val="000000"/>
          <w:sz w:val="18"/>
          <w:szCs w:val="18"/>
        </w:rPr>
        <w:t> entre el 70% a 80% de los pacientes diagnosticados con mesotelioma tienen un historial de exposición al amianto en el trabajo. El asbesto es un grupo de minerales naturales que se encuentran en la naturaleza. Debido a sus fibras fuertes y flexibles, el asbesto era comúnmente añadido al cemento, aislamiento, tejas y otros productos. Las personas implicadas en la fabricación de productos que contengan amianto o en su instalación y mantenimiento pueden respirar o tragar fibras de amianto. Estas fibras también pueden ser transportadas en forma de polvo de asbesto en la ropa o artículos personales, pudiendo exponer a los familiares de los trabajadores a niveles potencialmente elevados de este mineral. Las normas de seguridad vigentes obligan a las personas que trabajan con amianto a usar equipos de protección y a ducharse y cambiarse de ropa antes de abandonar el lugar de trabajo.</w:t>
      </w:r>
    </w:p>
    <w:p w:rsidR="00E344B7" w:rsidRDefault="00E344B7" w:rsidP="00E344B7">
      <w:pPr>
        <w:shd w:val="clear" w:color="auto" w:fill="FFFFFF"/>
        <w:spacing w:before="240" w:after="240" w:line="312" w:lineRule="auto"/>
        <w:jc w:val="both"/>
        <w:rPr>
          <w:rFonts w:ascii="Arial" w:hAnsi="Arial" w:cs="Arial"/>
          <w:color w:val="000000"/>
          <w:sz w:val="18"/>
          <w:szCs w:val="18"/>
        </w:rPr>
      </w:pPr>
      <w:r>
        <w:rPr>
          <w:rStyle w:val="Textoennegrita"/>
          <w:rFonts w:ascii="Arial" w:hAnsi="Arial" w:cs="Arial"/>
          <w:color w:val="000000"/>
          <w:sz w:val="18"/>
          <w:szCs w:val="18"/>
        </w:rPr>
        <w:t>Tabaco</w:t>
      </w:r>
      <w:r>
        <w:rPr>
          <w:rFonts w:ascii="Arial" w:hAnsi="Arial" w:cs="Arial"/>
          <w:color w:val="000000"/>
          <w:sz w:val="18"/>
          <w:szCs w:val="18"/>
        </w:rPr>
        <w:t>: fumar por sí mismo no aumenta el riesgo de mesotelioma, pero la combinación de fumar y la exposición al amianto aumentan considerablemente el riesgo de ciertos tipos de cáncer de pulmón.</w:t>
      </w:r>
      <w:r>
        <w:rPr>
          <w:rFonts w:ascii="Arial" w:hAnsi="Arial" w:cs="Arial"/>
          <w:color w:val="000000"/>
          <w:sz w:val="18"/>
          <w:szCs w:val="18"/>
        </w:rPr>
        <w:br/>
      </w:r>
      <w:r>
        <w:rPr>
          <w:rFonts w:ascii="Arial" w:hAnsi="Arial" w:cs="Arial"/>
          <w:color w:val="000000"/>
          <w:sz w:val="18"/>
          <w:szCs w:val="18"/>
        </w:rPr>
        <w:br/>
      </w:r>
      <w:r>
        <w:rPr>
          <w:rStyle w:val="Textoennegrita"/>
          <w:rFonts w:ascii="Arial" w:hAnsi="Arial" w:cs="Arial"/>
          <w:color w:val="000000"/>
          <w:sz w:val="18"/>
          <w:szCs w:val="18"/>
        </w:rPr>
        <w:t>Exposición a radiaciones</w:t>
      </w:r>
      <w:r>
        <w:rPr>
          <w:rFonts w:ascii="Arial" w:hAnsi="Arial" w:cs="Arial"/>
          <w:color w:val="000000"/>
          <w:sz w:val="18"/>
          <w:szCs w:val="18"/>
        </w:rPr>
        <w:t>: la exposición a la radiación puede causar mesotelioma.</w:t>
      </w:r>
    </w:p>
    <w:p w:rsidR="00E344B7" w:rsidRDefault="00E344B7" w:rsidP="00E344B7">
      <w:pPr>
        <w:shd w:val="clear" w:color="auto" w:fill="FFFFFF"/>
        <w:spacing w:before="240" w:after="240" w:line="312" w:lineRule="auto"/>
        <w:jc w:val="both"/>
        <w:rPr>
          <w:rFonts w:ascii="Arial" w:hAnsi="Arial" w:cs="Arial"/>
          <w:color w:val="000000"/>
          <w:sz w:val="18"/>
          <w:szCs w:val="18"/>
        </w:rPr>
      </w:pPr>
      <w:r>
        <w:rPr>
          <w:rStyle w:val="Textoennegrita"/>
          <w:rFonts w:ascii="Arial" w:hAnsi="Arial" w:cs="Arial"/>
          <w:color w:val="000000"/>
          <w:sz w:val="18"/>
          <w:szCs w:val="18"/>
        </w:rPr>
        <w:t>Exposición a zeolita:</w:t>
      </w:r>
      <w:r>
        <w:rPr>
          <w:rFonts w:ascii="Arial" w:hAnsi="Arial" w:cs="Arial"/>
          <w:color w:val="000000"/>
          <w:sz w:val="18"/>
          <w:szCs w:val="18"/>
        </w:rPr>
        <w:t> la exposición a un tipo de mineral llamado zeolita puede causar mesotelioma.</w:t>
      </w:r>
      <w:r>
        <w:rPr>
          <w:rFonts w:ascii="Arial" w:hAnsi="Arial" w:cs="Arial"/>
          <w:color w:val="000000"/>
          <w:sz w:val="18"/>
          <w:szCs w:val="18"/>
        </w:rPr>
        <w:br/>
      </w:r>
      <w:r>
        <w:rPr>
          <w:rFonts w:ascii="Arial" w:hAnsi="Arial" w:cs="Arial"/>
          <w:color w:val="000000"/>
          <w:sz w:val="18"/>
          <w:szCs w:val="18"/>
        </w:rPr>
        <w:br/>
      </w:r>
      <w:r>
        <w:rPr>
          <w:rStyle w:val="Textoennegrita"/>
          <w:rFonts w:ascii="Arial" w:hAnsi="Arial" w:cs="Arial"/>
          <w:color w:val="000000"/>
          <w:sz w:val="18"/>
          <w:szCs w:val="18"/>
        </w:rPr>
        <w:t>Infección</w:t>
      </w:r>
      <w:r>
        <w:rPr>
          <w:rFonts w:ascii="Arial" w:hAnsi="Arial" w:cs="Arial"/>
          <w:color w:val="000000"/>
          <w:sz w:val="18"/>
          <w:szCs w:val="18"/>
        </w:rPr>
        <w:t>: la infección por ciertos virus, como el virus de los simios 40 (SV40), puede estar asociada a mesotelioma, aunque esta relación no ha sido totalmente demostrada.</w:t>
      </w:r>
      <w:r>
        <w:rPr>
          <w:rFonts w:ascii="Arial" w:hAnsi="Arial" w:cs="Arial"/>
          <w:color w:val="000000"/>
          <w:sz w:val="18"/>
          <w:szCs w:val="18"/>
        </w:rPr>
        <w:br/>
      </w:r>
      <w:r>
        <w:rPr>
          <w:rFonts w:ascii="Arial" w:hAnsi="Arial" w:cs="Arial"/>
          <w:color w:val="000000"/>
          <w:sz w:val="18"/>
          <w:szCs w:val="18"/>
        </w:rPr>
        <w:br/>
        <w:t>Aunque algunos casos de mesotelioma ocurren sin factores de riesgo conocidos, la mayoría de los casos de mesotelioma pueden ser atribuidos al asbesto o a la exposición química. Por lo tanto, es importante llevar siempre un equipo protector cuando se trabaja con el asbesto.</w:t>
      </w:r>
    </w:p>
    <w:p w:rsidR="00E344B7" w:rsidRDefault="00E344B7" w:rsidP="00E344B7">
      <w:pPr>
        <w:shd w:val="clear" w:color="auto" w:fill="FFFFFF"/>
        <w:spacing w:after="0" w:line="360" w:lineRule="auto"/>
        <w:rPr>
          <w:rFonts w:ascii="Arial" w:hAnsi="Arial" w:cs="Arial"/>
          <w:color w:val="000000"/>
          <w:sz w:val="18"/>
          <w:szCs w:val="18"/>
        </w:rPr>
      </w:pPr>
    </w:p>
    <w:p w:rsidR="00E344B7" w:rsidRDefault="00E344B7" w:rsidP="00E344B7">
      <w:pPr>
        <w:pStyle w:val="Ttulo2"/>
        <w:shd w:val="clear" w:color="auto" w:fill="FFFFFF"/>
        <w:spacing w:line="360" w:lineRule="auto"/>
        <w:rPr>
          <w:sz w:val="27"/>
          <w:szCs w:val="27"/>
        </w:rPr>
      </w:pPr>
      <w:r>
        <w:rPr>
          <w:sz w:val="27"/>
          <w:szCs w:val="27"/>
        </w:rPr>
        <w:t>Síntomas </w:t>
      </w:r>
    </w:p>
    <w:p w:rsidR="00E344B7" w:rsidRDefault="00E344B7" w:rsidP="00E344B7">
      <w:pPr>
        <w:shd w:val="clear" w:color="auto" w:fill="FFFFFF"/>
        <w:spacing w:before="240" w:after="240" w:line="312" w:lineRule="auto"/>
        <w:jc w:val="both"/>
        <w:rPr>
          <w:rFonts w:ascii="Arial" w:hAnsi="Arial" w:cs="Arial"/>
          <w:color w:val="000000"/>
          <w:sz w:val="18"/>
          <w:szCs w:val="18"/>
        </w:rPr>
      </w:pPr>
      <w:r>
        <w:rPr>
          <w:rFonts w:ascii="Arial" w:hAnsi="Arial" w:cs="Arial"/>
          <w:color w:val="000000"/>
          <w:sz w:val="18"/>
          <w:szCs w:val="18"/>
        </w:rPr>
        <w:t>Las personas con mesotelioma pueden experimentar los síntomas que revisaremos a continuación. A veces, las personas con mesotelioma no muestran ningunos de estos síntomas, o bien, estos síntomas pueden ser similares a los síntomas de otras condiciones médicas que no tiene nada que ver con el cáncer.</w:t>
      </w:r>
    </w:p>
    <w:p w:rsidR="00E344B7" w:rsidRDefault="00E344B7" w:rsidP="00E344B7">
      <w:pPr>
        <w:shd w:val="clear" w:color="auto" w:fill="FFFFFF"/>
        <w:spacing w:before="240" w:after="240" w:line="312" w:lineRule="auto"/>
        <w:jc w:val="both"/>
        <w:rPr>
          <w:rFonts w:ascii="Arial" w:hAnsi="Arial" w:cs="Arial"/>
          <w:color w:val="000000"/>
          <w:sz w:val="18"/>
          <w:szCs w:val="18"/>
        </w:rPr>
      </w:pPr>
      <w:r>
        <w:rPr>
          <w:rFonts w:ascii="Arial" w:hAnsi="Arial" w:cs="Arial"/>
          <w:color w:val="000000"/>
          <w:sz w:val="18"/>
          <w:szCs w:val="18"/>
        </w:rPr>
        <w:t>A menudo, los síntomas de mesotelioma pueden no aparecer hasta años o incluso décadas después de la exposición al amianto. Si usted está preocupado acerca de un síntoma de esta lista, por favor hable con su médico.</w:t>
      </w:r>
    </w:p>
    <w:p w:rsidR="00E344B7" w:rsidRDefault="00E344B7" w:rsidP="00E344B7">
      <w:pPr>
        <w:shd w:val="clear" w:color="auto" w:fill="FFFFFF"/>
        <w:spacing w:before="240" w:after="240" w:line="312" w:lineRule="auto"/>
        <w:jc w:val="both"/>
        <w:rPr>
          <w:rFonts w:ascii="Arial" w:hAnsi="Arial" w:cs="Arial"/>
          <w:color w:val="000000"/>
          <w:sz w:val="18"/>
          <w:szCs w:val="18"/>
        </w:rPr>
      </w:pPr>
      <w:r>
        <w:rPr>
          <w:rFonts w:ascii="Arial" w:hAnsi="Arial" w:cs="Arial"/>
          <w:color w:val="000000"/>
          <w:sz w:val="18"/>
          <w:szCs w:val="18"/>
        </w:rPr>
        <w:t>Síntomas generales de un mesotelioma pueden incluir:</w:t>
      </w:r>
    </w:p>
    <w:p w:rsidR="00E344B7" w:rsidRDefault="00E344B7" w:rsidP="00E344B7">
      <w:pPr>
        <w:numPr>
          <w:ilvl w:val="0"/>
          <w:numId w:val="1"/>
        </w:numPr>
        <w:shd w:val="clear" w:color="auto" w:fill="FFFFFF"/>
        <w:spacing w:before="100" w:beforeAutospacing="1" w:after="100" w:afterAutospacing="1" w:line="312" w:lineRule="auto"/>
        <w:ind w:left="0"/>
        <w:jc w:val="both"/>
        <w:rPr>
          <w:rFonts w:ascii="Arial" w:hAnsi="Arial" w:cs="Arial"/>
          <w:color w:val="000000"/>
          <w:sz w:val="18"/>
          <w:szCs w:val="18"/>
        </w:rPr>
      </w:pPr>
      <w:r>
        <w:rPr>
          <w:rFonts w:ascii="Arial" w:hAnsi="Arial" w:cs="Arial"/>
          <w:color w:val="000000"/>
          <w:sz w:val="18"/>
          <w:szCs w:val="18"/>
        </w:rPr>
        <w:t>Pérdida de peso</w:t>
      </w:r>
    </w:p>
    <w:p w:rsidR="00E344B7" w:rsidRDefault="00E344B7" w:rsidP="00E344B7">
      <w:pPr>
        <w:numPr>
          <w:ilvl w:val="0"/>
          <w:numId w:val="1"/>
        </w:numPr>
        <w:shd w:val="clear" w:color="auto" w:fill="FFFFFF"/>
        <w:spacing w:before="100" w:beforeAutospacing="1" w:after="100" w:afterAutospacing="1" w:line="312" w:lineRule="auto"/>
        <w:ind w:left="0"/>
        <w:jc w:val="both"/>
        <w:rPr>
          <w:rFonts w:ascii="Arial" w:hAnsi="Arial" w:cs="Arial"/>
          <w:color w:val="000000"/>
          <w:sz w:val="18"/>
          <w:szCs w:val="18"/>
        </w:rPr>
      </w:pPr>
      <w:r>
        <w:rPr>
          <w:rFonts w:ascii="Arial" w:hAnsi="Arial" w:cs="Arial"/>
          <w:color w:val="000000"/>
          <w:sz w:val="18"/>
          <w:szCs w:val="18"/>
        </w:rPr>
        <w:t>Cansancio</w:t>
      </w:r>
    </w:p>
    <w:p w:rsidR="00E344B7" w:rsidRDefault="00E344B7" w:rsidP="00E344B7">
      <w:pPr>
        <w:numPr>
          <w:ilvl w:val="0"/>
          <w:numId w:val="1"/>
        </w:numPr>
        <w:shd w:val="clear" w:color="auto" w:fill="FFFFFF"/>
        <w:spacing w:before="100" w:beforeAutospacing="1" w:after="100" w:afterAutospacing="1" w:line="312" w:lineRule="auto"/>
        <w:ind w:left="0"/>
        <w:jc w:val="both"/>
        <w:rPr>
          <w:rFonts w:ascii="Arial" w:hAnsi="Arial" w:cs="Arial"/>
          <w:color w:val="000000"/>
          <w:sz w:val="18"/>
          <w:szCs w:val="18"/>
        </w:rPr>
      </w:pPr>
      <w:r>
        <w:rPr>
          <w:rFonts w:ascii="Arial" w:hAnsi="Arial" w:cs="Arial"/>
          <w:color w:val="000000"/>
          <w:sz w:val="18"/>
          <w:szCs w:val="18"/>
        </w:rPr>
        <w:t>Problemas con la coagulación de la sangre</w:t>
      </w:r>
    </w:p>
    <w:p w:rsidR="00E344B7" w:rsidRDefault="00E344B7" w:rsidP="00E344B7">
      <w:pPr>
        <w:numPr>
          <w:ilvl w:val="0"/>
          <w:numId w:val="1"/>
        </w:numPr>
        <w:shd w:val="clear" w:color="auto" w:fill="FFFFFF"/>
        <w:spacing w:before="100" w:beforeAutospacing="1" w:after="100" w:afterAutospacing="1" w:line="312" w:lineRule="auto"/>
        <w:ind w:left="0"/>
        <w:jc w:val="both"/>
        <w:rPr>
          <w:rFonts w:ascii="Arial" w:hAnsi="Arial" w:cs="Arial"/>
          <w:color w:val="000000"/>
          <w:sz w:val="18"/>
          <w:szCs w:val="18"/>
        </w:rPr>
      </w:pPr>
      <w:r>
        <w:rPr>
          <w:rFonts w:ascii="Arial" w:hAnsi="Arial" w:cs="Arial"/>
          <w:color w:val="000000"/>
          <w:sz w:val="18"/>
          <w:szCs w:val="18"/>
        </w:rPr>
        <w:t>Anemia (recuento sanguíneo bajo)</w:t>
      </w:r>
    </w:p>
    <w:p w:rsidR="00E344B7" w:rsidRDefault="00E344B7" w:rsidP="00E344B7">
      <w:pPr>
        <w:numPr>
          <w:ilvl w:val="0"/>
          <w:numId w:val="1"/>
        </w:numPr>
        <w:shd w:val="clear" w:color="auto" w:fill="FFFFFF"/>
        <w:spacing w:before="100" w:beforeAutospacing="1" w:after="100" w:afterAutospacing="1" w:line="312" w:lineRule="auto"/>
        <w:ind w:left="0"/>
        <w:jc w:val="both"/>
        <w:rPr>
          <w:rFonts w:ascii="Arial" w:hAnsi="Arial" w:cs="Arial"/>
          <w:color w:val="000000"/>
          <w:sz w:val="18"/>
          <w:szCs w:val="18"/>
        </w:rPr>
      </w:pPr>
      <w:r>
        <w:rPr>
          <w:rFonts w:ascii="Arial" w:hAnsi="Arial" w:cs="Arial"/>
          <w:color w:val="000000"/>
          <w:sz w:val="18"/>
          <w:szCs w:val="18"/>
        </w:rPr>
        <w:t>Fiebre</w:t>
      </w:r>
    </w:p>
    <w:p w:rsidR="00E344B7" w:rsidRDefault="00E344B7" w:rsidP="00E344B7">
      <w:pPr>
        <w:numPr>
          <w:ilvl w:val="0"/>
          <w:numId w:val="1"/>
        </w:numPr>
        <w:shd w:val="clear" w:color="auto" w:fill="FFFFFF"/>
        <w:spacing w:before="100" w:beforeAutospacing="1" w:after="100" w:afterAutospacing="1" w:line="312" w:lineRule="auto"/>
        <w:ind w:left="0"/>
        <w:jc w:val="both"/>
        <w:rPr>
          <w:rFonts w:ascii="Arial" w:hAnsi="Arial" w:cs="Arial"/>
          <w:color w:val="000000"/>
          <w:sz w:val="18"/>
          <w:szCs w:val="18"/>
        </w:rPr>
      </w:pPr>
      <w:r>
        <w:rPr>
          <w:rFonts w:ascii="Arial" w:hAnsi="Arial" w:cs="Arial"/>
          <w:color w:val="000000"/>
          <w:sz w:val="18"/>
          <w:szCs w:val="18"/>
        </w:rPr>
        <w:t>Sudoración nocturna</w:t>
      </w:r>
    </w:p>
    <w:p w:rsidR="00E344B7" w:rsidRDefault="00E344B7" w:rsidP="00E344B7">
      <w:pPr>
        <w:shd w:val="clear" w:color="auto" w:fill="FFFFFF"/>
        <w:spacing w:before="240" w:after="240" w:line="312" w:lineRule="auto"/>
        <w:jc w:val="both"/>
        <w:rPr>
          <w:rFonts w:ascii="Arial" w:hAnsi="Arial" w:cs="Arial"/>
          <w:color w:val="000000"/>
          <w:sz w:val="18"/>
          <w:szCs w:val="18"/>
        </w:rPr>
      </w:pPr>
      <w:r>
        <w:rPr>
          <w:rFonts w:ascii="Arial" w:hAnsi="Arial" w:cs="Arial"/>
          <w:color w:val="000000"/>
          <w:sz w:val="18"/>
          <w:szCs w:val="18"/>
        </w:rPr>
        <w:t>Si el mesotelioma está presente en el área pulmonar (mesotelioma pleural), los síntomas pueden incluir:</w:t>
      </w:r>
    </w:p>
    <w:p w:rsidR="00E344B7" w:rsidRDefault="00E344B7" w:rsidP="00E344B7">
      <w:pPr>
        <w:numPr>
          <w:ilvl w:val="0"/>
          <w:numId w:val="2"/>
        </w:numPr>
        <w:shd w:val="clear" w:color="auto" w:fill="FFFFFF"/>
        <w:spacing w:before="100" w:beforeAutospacing="1" w:after="100" w:afterAutospacing="1" w:line="312" w:lineRule="auto"/>
        <w:ind w:left="0"/>
        <w:jc w:val="both"/>
        <w:rPr>
          <w:rFonts w:ascii="Arial" w:hAnsi="Arial" w:cs="Arial"/>
          <w:color w:val="000000"/>
          <w:sz w:val="18"/>
          <w:szCs w:val="18"/>
        </w:rPr>
      </w:pPr>
      <w:r>
        <w:rPr>
          <w:rFonts w:ascii="Arial" w:hAnsi="Arial" w:cs="Arial"/>
          <w:color w:val="000000"/>
          <w:sz w:val="18"/>
          <w:szCs w:val="18"/>
        </w:rPr>
        <w:t>Dificultad respiratoria, causada por la acumulación de líquido en la pleura procedente del tumor, o debido al crecimiento del tamaño del tumor, que limita la cantidad de espacio en tórax para que los pulmones se expandan</w:t>
      </w:r>
    </w:p>
    <w:p w:rsidR="00E344B7" w:rsidRDefault="00E344B7" w:rsidP="00E344B7">
      <w:pPr>
        <w:numPr>
          <w:ilvl w:val="0"/>
          <w:numId w:val="2"/>
        </w:numPr>
        <w:shd w:val="clear" w:color="auto" w:fill="FFFFFF"/>
        <w:spacing w:before="100" w:beforeAutospacing="1" w:after="100" w:afterAutospacing="1" w:line="312" w:lineRule="auto"/>
        <w:ind w:left="0"/>
        <w:jc w:val="both"/>
        <w:rPr>
          <w:rFonts w:ascii="Arial" w:hAnsi="Arial" w:cs="Arial"/>
          <w:color w:val="000000"/>
          <w:sz w:val="18"/>
          <w:szCs w:val="18"/>
        </w:rPr>
      </w:pPr>
      <w:r>
        <w:rPr>
          <w:rFonts w:ascii="Arial" w:hAnsi="Arial" w:cs="Arial"/>
          <w:color w:val="000000"/>
          <w:sz w:val="18"/>
          <w:szCs w:val="18"/>
        </w:rPr>
        <w:t>Dolor torácico</w:t>
      </w:r>
    </w:p>
    <w:p w:rsidR="00E344B7" w:rsidRDefault="00E344B7" w:rsidP="00E344B7">
      <w:pPr>
        <w:shd w:val="clear" w:color="auto" w:fill="FFFFFF"/>
        <w:spacing w:before="240" w:after="240" w:line="312" w:lineRule="auto"/>
        <w:jc w:val="both"/>
        <w:rPr>
          <w:rFonts w:ascii="Arial" w:hAnsi="Arial" w:cs="Arial"/>
          <w:color w:val="000000"/>
          <w:sz w:val="18"/>
          <w:szCs w:val="18"/>
        </w:rPr>
      </w:pPr>
      <w:r>
        <w:rPr>
          <w:rFonts w:ascii="Arial" w:hAnsi="Arial" w:cs="Arial"/>
          <w:color w:val="000000"/>
          <w:sz w:val="18"/>
          <w:szCs w:val="18"/>
        </w:rPr>
        <w:t>Si el mesotelioma está presente en el área abdominal (mesotelioma peritoneal), los síntomas pueden incluir:</w:t>
      </w:r>
    </w:p>
    <w:p w:rsidR="00E344B7" w:rsidRDefault="00E344B7" w:rsidP="00E344B7">
      <w:pPr>
        <w:numPr>
          <w:ilvl w:val="0"/>
          <w:numId w:val="3"/>
        </w:numPr>
        <w:shd w:val="clear" w:color="auto" w:fill="FFFFFF"/>
        <w:spacing w:before="100" w:beforeAutospacing="1" w:after="100" w:afterAutospacing="1" w:line="312" w:lineRule="auto"/>
        <w:ind w:left="0"/>
        <w:rPr>
          <w:rFonts w:ascii="Arial" w:hAnsi="Arial" w:cs="Arial"/>
          <w:color w:val="000000"/>
          <w:sz w:val="18"/>
          <w:szCs w:val="18"/>
        </w:rPr>
      </w:pPr>
      <w:r>
        <w:rPr>
          <w:rFonts w:ascii="Arial" w:hAnsi="Arial" w:cs="Arial"/>
          <w:color w:val="000000"/>
          <w:sz w:val="18"/>
          <w:szCs w:val="18"/>
        </w:rPr>
        <w:t>Dolor abdominal</w:t>
      </w:r>
    </w:p>
    <w:p w:rsidR="00E344B7" w:rsidRDefault="00E344B7" w:rsidP="00E344B7">
      <w:pPr>
        <w:numPr>
          <w:ilvl w:val="0"/>
          <w:numId w:val="3"/>
        </w:numPr>
        <w:shd w:val="clear" w:color="auto" w:fill="FFFFFF"/>
        <w:spacing w:before="100" w:beforeAutospacing="1" w:after="100" w:afterAutospacing="1" w:line="312" w:lineRule="auto"/>
        <w:ind w:left="0"/>
        <w:rPr>
          <w:rFonts w:ascii="Arial" w:hAnsi="Arial" w:cs="Arial"/>
          <w:color w:val="000000"/>
          <w:sz w:val="18"/>
          <w:szCs w:val="18"/>
        </w:rPr>
      </w:pPr>
      <w:r>
        <w:rPr>
          <w:rFonts w:ascii="Arial" w:hAnsi="Arial" w:cs="Arial"/>
          <w:color w:val="000000"/>
          <w:sz w:val="18"/>
          <w:szCs w:val="18"/>
        </w:rPr>
        <w:t xml:space="preserve">Hinchazón abdominal (por </w:t>
      </w:r>
      <w:proofErr w:type="spellStart"/>
      <w:r>
        <w:rPr>
          <w:rFonts w:ascii="Arial" w:hAnsi="Arial" w:cs="Arial"/>
          <w:color w:val="000000"/>
          <w:sz w:val="18"/>
          <w:szCs w:val="18"/>
        </w:rPr>
        <w:t>acúmulo</w:t>
      </w:r>
      <w:proofErr w:type="spellEnd"/>
      <w:r>
        <w:rPr>
          <w:rFonts w:ascii="Arial" w:hAnsi="Arial" w:cs="Arial"/>
          <w:color w:val="000000"/>
          <w:sz w:val="18"/>
          <w:szCs w:val="18"/>
        </w:rPr>
        <w:t xml:space="preserve"> de líquido en el peritoneo)</w:t>
      </w:r>
    </w:p>
    <w:p w:rsidR="00E344B7" w:rsidRDefault="00E344B7" w:rsidP="00E344B7">
      <w:pPr>
        <w:numPr>
          <w:ilvl w:val="0"/>
          <w:numId w:val="3"/>
        </w:numPr>
        <w:shd w:val="clear" w:color="auto" w:fill="FFFFFF"/>
        <w:spacing w:before="100" w:beforeAutospacing="1" w:after="100" w:afterAutospacing="1" w:line="312" w:lineRule="auto"/>
        <w:ind w:left="0"/>
        <w:rPr>
          <w:rFonts w:ascii="Arial" w:hAnsi="Arial" w:cs="Arial"/>
          <w:color w:val="000000"/>
          <w:sz w:val="18"/>
          <w:szCs w:val="18"/>
        </w:rPr>
      </w:pPr>
      <w:r>
        <w:rPr>
          <w:rFonts w:ascii="Arial" w:hAnsi="Arial" w:cs="Arial"/>
          <w:color w:val="000000"/>
          <w:sz w:val="18"/>
          <w:szCs w:val="18"/>
        </w:rPr>
        <w:lastRenderedPageBreak/>
        <w:t>Obstrucción intestinal </w:t>
      </w:r>
    </w:p>
    <w:p w:rsidR="00E344B7" w:rsidRDefault="00E344B7" w:rsidP="00E344B7">
      <w:pPr>
        <w:pStyle w:val="Ttulo2"/>
        <w:shd w:val="clear" w:color="auto" w:fill="FFFFFF"/>
        <w:spacing w:line="360" w:lineRule="auto"/>
        <w:rPr>
          <w:sz w:val="27"/>
          <w:szCs w:val="27"/>
        </w:rPr>
      </w:pPr>
      <w:r>
        <w:rPr>
          <w:sz w:val="27"/>
          <w:szCs w:val="27"/>
        </w:rPr>
        <w:t>Diagnóstico </w:t>
      </w:r>
    </w:p>
    <w:p w:rsidR="00E344B7" w:rsidRDefault="00E344B7" w:rsidP="00E344B7">
      <w:pPr>
        <w:shd w:val="clear" w:color="auto" w:fill="FFFFFF"/>
        <w:spacing w:before="240" w:after="240" w:line="312" w:lineRule="auto"/>
        <w:jc w:val="both"/>
        <w:rPr>
          <w:rFonts w:ascii="Arial" w:hAnsi="Arial" w:cs="Arial"/>
          <w:color w:val="000000"/>
          <w:sz w:val="18"/>
          <w:szCs w:val="18"/>
        </w:rPr>
      </w:pPr>
      <w:r>
        <w:rPr>
          <w:rFonts w:ascii="Arial" w:hAnsi="Arial" w:cs="Arial"/>
          <w:color w:val="000000"/>
          <w:sz w:val="18"/>
          <w:szCs w:val="18"/>
        </w:rPr>
        <w:t>Los médicos utilizan muchas pruebas para diagnosticar el cáncer y determinar si éste ha producido metástasis (diseminación). Algunas pruebas también pueden determinar qué tratamientos pueden ser más eficaces.</w:t>
      </w:r>
    </w:p>
    <w:p w:rsidR="00E344B7" w:rsidRDefault="00E344B7" w:rsidP="00E344B7">
      <w:pPr>
        <w:shd w:val="clear" w:color="auto" w:fill="FFFFFF"/>
        <w:spacing w:before="240" w:after="240" w:line="312" w:lineRule="auto"/>
        <w:jc w:val="both"/>
        <w:rPr>
          <w:rFonts w:ascii="Arial" w:hAnsi="Arial" w:cs="Arial"/>
          <w:color w:val="000000"/>
          <w:sz w:val="18"/>
          <w:szCs w:val="18"/>
        </w:rPr>
      </w:pPr>
      <w:r>
        <w:rPr>
          <w:rFonts w:ascii="Arial" w:hAnsi="Arial" w:cs="Arial"/>
          <w:color w:val="000000"/>
          <w:sz w:val="18"/>
          <w:szCs w:val="18"/>
        </w:rPr>
        <w:t>Para la mayoría de los tipos de cáncer, una biopsia es el único modo de hacer un diagnóstico definitivo de cáncer. Si la biopsia no es posible, el médico puede sugerir otras pruebas que ayudarán a hacer un diagnóstico. </w:t>
      </w:r>
      <w:r>
        <w:rPr>
          <w:rFonts w:ascii="Arial" w:hAnsi="Arial" w:cs="Arial"/>
          <w:color w:val="000000"/>
          <w:sz w:val="18"/>
          <w:szCs w:val="18"/>
        </w:rPr>
        <w:br/>
      </w:r>
      <w:r>
        <w:rPr>
          <w:rFonts w:ascii="Arial" w:hAnsi="Arial" w:cs="Arial"/>
          <w:color w:val="000000"/>
          <w:sz w:val="18"/>
          <w:szCs w:val="18"/>
        </w:rPr>
        <w:br/>
        <w:t>Las pruebas de imagen pueden usarse para averiguar si el cáncer ha producido metástasis. Su doctor puede considerar estos factores a la hora de elegir una prueba diagnóstica:</w:t>
      </w:r>
    </w:p>
    <w:p w:rsidR="00E344B7" w:rsidRDefault="00E344B7" w:rsidP="00E344B7">
      <w:pPr>
        <w:numPr>
          <w:ilvl w:val="0"/>
          <w:numId w:val="4"/>
        </w:numPr>
        <w:shd w:val="clear" w:color="auto" w:fill="FFFFFF"/>
        <w:spacing w:before="100" w:beforeAutospacing="1" w:after="100" w:afterAutospacing="1" w:line="312" w:lineRule="auto"/>
        <w:ind w:left="0"/>
        <w:jc w:val="both"/>
        <w:rPr>
          <w:rFonts w:ascii="Arial" w:hAnsi="Arial" w:cs="Arial"/>
          <w:color w:val="000000"/>
          <w:sz w:val="18"/>
          <w:szCs w:val="18"/>
        </w:rPr>
      </w:pPr>
      <w:r>
        <w:rPr>
          <w:rFonts w:ascii="Arial" w:hAnsi="Arial" w:cs="Arial"/>
          <w:color w:val="000000"/>
          <w:sz w:val="18"/>
          <w:szCs w:val="18"/>
        </w:rPr>
        <w:t>Edad y condición médica</w:t>
      </w:r>
    </w:p>
    <w:p w:rsidR="00E344B7" w:rsidRDefault="00E344B7" w:rsidP="00E344B7">
      <w:pPr>
        <w:numPr>
          <w:ilvl w:val="0"/>
          <w:numId w:val="4"/>
        </w:numPr>
        <w:shd w:val="clear" w:color="auto" w:fill="FFFFFF"/>
        <w:spacing w:before="100" w:beforeAutospacing="1" w:after="100" w:afterAutospacing="1" w:line="312" w:lineRule="auto"/>
        <w:ind w:left="0"/>
        <w:jc w:val="both"/>
        <w:rPr>
          <w:rFonts w:ascii="Arial" w:hAnsi="Arial" w:cs="Arial"/>
          <w:color w:val="000000"/>
          <w:sz w:val="18"/>
          <w:szCs w:val="18"/>
        </w:rPr>
      </w:pPr>
      <w:r>
        <w:rPr>
          <w:rFonts w:ascii="Arial" w:hAnsi="Arial" w:cs="Arial"/>
          <w:color w:val="000000"/>
          <w:sz w:val="18"/>
          <w:szCs w:val="18"/>
        </w:rPr>
        <w:t>El tipo de cáncer que sospeche</w:t>
      </w:r>
    </w:p>
    <w:p w:rsidR="00E344B7" w:rsidRDefault="00E344B7" w:rsidP="00E344B7">
      <w:pPr>
        <w:numPr>
          <w:ilvl w:val="0"/>
          <w:numId w:val="4"/>
        </w:numPr>
        <w:shd w:val="clear" w:color="auto" w:fill="FFFFFF"/>
        <w:spacing w:before="100" w:beforeAutospacing="1" w:after="100" w:afterAutospacing="1" w:line="312" w:lineRule="auto"/>
        <w:ind w:left="0"/>
        <w:jc w:val="both"/>
        <w:rPr>
          <w:rFonts w:ascii="Arial" w:hAnsi="Arial" w:cs="Arial"/>
          <w:color w:val="000000"/>
          <w:sz w:val="18"/>
          <w:szCs w:val="18"/>
        </w:rPr>
      </w:pPr>
      <w:r>
        <w:rPr>
          <w:rFonts w:ascii="Arial" w:hAnsi="Arial" w:cs="Arial"/>
          <w:color w:val="000000"/>
          <w:sz w:val="18"/>
          <w:szCs w:val="18"/>
        </w:rPr>
        <w:t>La severidad de los síntomas</w:t>
      </w:r>
    </w:p>
    <w:p w:rsidR="00E344B7" w:rsidRDefault="00E344B7" w:rsidP="00E344B7">
      <w:pPr>
        <w:numPr>
          <w:ilvl w:val="0"/>
          <w:numId w:val="4"/>
        </w:numPr>
        <w:shd w:val="clear" w:color="auto" w:fill="FFFFFF"/>
        <w:spacing w:before="100" w:beforeAutospacing="1" w:after="100" w:afterAutospacing="1" w:line="312" w:lineRule="auto"/>
        <w:ind w:left="0"/>
        <w:jc w:val="both"/>
        <w:rPr>
          <w:rFonts w:ascii="Arial" w:hAnsi="Arial" w:cs="Arial"/>
          <w:color w:val="000000"/>
          <w:sz w:val="18"/>
          <w:szCs w:val="18"/>
        </w:rPr>
      </w:pPr>
      <w:r>
        <w:rPr>
          <w:rFonts w:ascii="Arial" w:hAnsi="Arial" w:cs="Arial"/>
          <w:color w:val="000000"/>
          <w:sz w:val="18"/>
          <w:szCs w:val="18"/>
        </w:rPr>
        <w:t>Los resultados de pruebas ya realizadas</w:t>
      </w:r>
    </w:p>
    <w:p w:rsidR="00E344B7" w:rsidRDefault="00E344B7" w:rsidP="00E344B7">
      <w:pPr>
        <w:shd w:val="clear" w:color="auto" w:fill="FFFFFF"/>
        <w:spacing w:before="240" w:after="240" w:line="312" w:lineRule="auto"/>
        <w:jc w:val="both"/>
        <w:rPr>
          <w:rFonts w:ascii="Arial" w:hAnsi="Arial" w:cs="Arial"/>
          <w:color w:val="000000"/>
          <w:sz w:val="18"/>
          <w:szCs w:val="18"/>
        </w:rPr>
      </w:pPr>
      <w:r>
        <w:rPr>
          <w:rFonts w:ascii="Arial" w:hAnsi="Arial" w:cs="Arial"/>
          <w:color w:val="000000"/>
          <w:sz w:val="18"/>
          <w:szCs w:val="18"/>
        </w:rPr>
        <w:t>El diagnóstico de mesotelioma es un desafío, ya que el mesotelioma puede ser difícil de determinar, o puede ser confundido con otras enfermedades, como el cáncer de pulmón. </w:t>
      </w:r>
      <w:r>
        <w:rPr>
          <w:rFonts w:ascii="Arial" w:hAnsi="Arial" w:cs="Arial"/>
          <w:color w:val="000000"/>
          <w:sz w:val="18"/>
          <w:szCs w:val="18"/>
        </w:rPr>
        <w:br/>
      </w:r>
      <w:r>
        <w:rPr>
          <w:rFonts w:ascii="Arial" w:hAnsi="Arial" w:cs="Arial"/>
          <w:color w:val="000000"/>
          <w:sz w:val="18"/>
          <w:szCs w:val="18"/>
        </w:rPr>
        <w:br/>
        <w:t>Muchas personas notan por primera vez los síntomas del mesotelioma cuando éste desarrolla líquido en el espacio alrededor de los pulmones (derrame pleural). Cuando se drena este líquido, se puede analizar para ver si existen células de cáncer en el mismo. Para la mayoría de pacientes con mesotelioma, este fluido no es suficiente para diagnosticar la enfermedad, por lo que generalmente se requiere una biopsia para confirmar el diagnóstico de mesotelioma.</w:t>
      </w:r>
    </w:p>
    <w:p w:rsidR="00E344B7" w:rsidRDefault="00E344B7" w:rsidP="00E344B7">
      <w:pPr>
        <w:shd w:val="clear" w:color="auto" w:fill="FFFFFF"/>
        <w:spacing w:before="240" w:after="240" w:line="312" w:lineRule="auto"/>
        <w:jc w:val="both"/>
        <w:rPr>
          <w:rFonts w:ascii="Arial" w:hAnsi="Arial" w:cs="Arial"/>
          <w:color w:val="000000"/>
          <w:sz w:val="18"/>
          <w:szCs w:val="18"/>
        </w:rPr>
      </w:pPr>
      <w:r>
        <w:rPr>
          <w:rFonts w:ascii="Arial" w:hAnsi="Arial" w:cs="Arial"/>
          <w:color w:val="000000"/>
          <w:sz w:val="18"/>
          <w:szCs w:val="18"/>
        </w:rPr>
        <w:t>Una biopsia es la extracción de una pequeña cantidad de tejido para examinarla bajo el microscopio. Otras pruebas pueden sugerir la presencia de cáncer, pero sólo la biopsia permite dar un diagnóstico definitivo. La muestra extraída durante la biopsia es analizada por un patólogo (un médico que se especializa en la interpretación de las pruebas de laboratorio y evaluar células, tejidos y órganos para diagnosticar la enfermedad). En algunos casos, se puede usar una aguja para tomar una muestra de la pleura. Más a menudo, el médico extrae una muestra de tejido mediante un tubo delgado e iluminado que se inserta a través de una pequeña incisión en el cuerpo. Esto se llama una vídeo-</w:t>
      </w:r>
      <w:proofErr w:type="spellStart"/>
      <w:r>
        <w:rPr>
          <w:rFonts w:ascii="Arial" w:hAnsi="Arial" w:cs="Arial"/>
          <w:color w:val="000000"/>
          <w:sz w:val="18"/>
          <w:szCs w:val="18"/>
        </w:rPr>
        <w:t>toracoscopia</w:t>
      </w:r>
      <w:proofErr w:type="spellEnd"/>
      <w:r>
        <w:rPr>
          <w:rFonts w:ascii="Arial" w:hAnsi="Arial" w:cs="Arial"/>
          <w:color w:val="000000"/>
          <w:sz w:val="18"/>
          <w:szCs w:val="18"/>
        </w:rPr>
        <w:t xml:space="preserve"> cuando se utiliza para obtener muestras del interior del tórax o una laparoscopia para obtener muestras de tejido del interior del abdomen.</w:t>
      </w:r>
      <w:r>
        <w:rPr>
          <w:rFonts w:ascii="Arial" w:hAnsi="Arial" w:cs="Arial"/>
          <w:color w:val="000000"/>
          <w:sz w:val="18"/>
          <w:szCs w:val="18"/>
        </w:rPr>
        <w:br/>
      </w:r>
      <w:r>
        <w:rPr>
          <w:rFonts w:ascii="Arial" w:hAnsi="Arial" w:cs="Arial"/>
          <w:color w:val="000000"/>
          <w:sz w:val="18"/>
          <w:szCs w:val="18"/>
        </w:rPr>
        <w:br/>
        <w:t xml:space="preserve">Generalmente se requiere una biopsia para confirmar el diagnóstico de mesotelioma. En algunos casos, se puede usar una aguja para tomar una muestra de la pleura. Más a menudo, se realiza un procedimiento quirúrgico (como </w:t>
      </w:r>
      <w:proofErr w:type="gramStart"/>
      <w:r>
        <w:rPr>
          <w:rFonts w:ascii="Arial" w:hAnsi="Arial" w:cs="Arial"/>
          <w:color w:val="000000"/>
          <w:sz w:val="18"/>
          <w:szCs w:val="18"/>
        </w:rPr>
        <w:t>una</w:t>
      </w:r>
      <w:proofErr w:type="gramEnd"/>
      <w:r>
        <w:rPr>
          <w:rFonts w:ascii="Arial" w:hAnsi="Arial" w:cs="Arial"/>
          <w:color w:val="000000"/>
          <w:sz w:val="18"/>
          <w:szCs w:val="18"/>
        </w:rPr>
        <w:t xml:space="preserve"> vídeo </w:t>
      </w:r>
      <w:proofErr w:type="spellStart"/>
      <w:r>
        <w:rPr>
          <w:rFonts w:ascii="Arial" w:hAnsi="Arial" w:cs="Arial"/>
          <w:color w:val="000000"/>
          <w:sz w:val="18"/>
          <w:szCs w:val="18"/>
        </w:rPr>
        <w:t>toracoscopia</w:t>
      </w:r>
      <w:proofErr w:type="spellEnd"/>
      <w:r>
        <w:rPr>
          <w:rFonts w:ascii="Arial" w:hAnsi="Arial" w:cs="Arial"/>
          <w:color w:val="000000"/>
          <w:sz w:val="18"/>
          <w:szCs w:val="18"/>
        </w:rPr>
        <w:t>) para examinar la cavidad torácica y tomar biopsias. </w:t>
      </w:r>
      <w:r>
        <w:rPr>
          <w:rFonts w:ascii="Arial" w:hAnsi="Arial" w:cs="Arial"/>
          <w:color w:val="000000"/>
          <w:sz w:val="18"/>
          <w:szCs w:val="18"/>
        </w:rPr>
        <w:br/>
      </w:r>
      <w:r>
        <w:rPr>
          <w:rFonts w:ascii="Arial" w:hAnsi="Arial" w:cs="Arial"/>
          <w:color w:val="000000"/>
          <w:sz w:val="18"/>
          <w:szCs w:val="18"/>
        </w:rPr>
        <w:br/>
        <w:t>Se suelen utilizar los siguientes procedimientos para ayudar a desarrollar un plan de tratamiento:</w:t>
      </w:r>
      <w:r>
        <w:rPr>
          <w:rFonts w:ascii="Arial" w:hAnsi="Arial" w:cs="Arial"/>
          <w:color w:val="000000"/>
          <w:sz w:val="18"/>
          <w:szCs w:val="18"/>
        </w:rPr>
        <w:br/>
      </w:r>
      <w:r>
        <w:rPr>
          <w:rFonts w:ascii="Arial" w:hAnsi="Arial" w:cs="Arial"/>
          <w:color w:val="000000"/>
          <w:sz w:val="18"/>
          <w:szCs w:val="18"/>
        </w:rPr>
        <w:br/>
      </w:r>
      <w:r>
        <w:rPr>
          <w:rStyle w:val="Textoennegrita"/>
          <w:rFonts w:ascii="Arial" w:hAnsi="Arial" w:cs="Arial"/>
          <w:color w:val="000000"/>
          <w:sz w:val="18"/>
          <w:szCs w:val="18"/>
        </w:rPr>
        <w:t>Examen físico</w:t>
      </w:r>
      <w:r>
        <w:rPr>
          <w:rFonts w:ascii="Arial" w:hAnsi="Arial" w:cs="Arial"/>
          <w:color w:val="000000"/>
          <w:sz w:val="18"/>
          <w:szCs w:val="18"/>
        </w:rPr>
        <w:t>: un examen físico puede incluir una historia médica de la persona y de su familia sobre enfermedades anteriores, una lista de sus factores de riesgo (incluyendo la exposición a asbesto), y un examen para detectar otros signos de cáncer. </w:t>
      </w:r>
      <w:r>
        <w:rPr>
          <w:rFonts w:ascii="Arial" w:hAnsi="Arial" w:cs="Arial"/>
          <w:color w:val="000000"/>
          <w:sz w:val="18"/>
          <w:szCs w:val="18"/>
        </w:rPr>
        <w:br/>
      </w:r>
      <w:r>
        <w:rPr>
          <w:rFonts w:ascii="Arial" w:hAnsi="Arial" w:cs="Arial"/>
          <w:color w:val="000000"/>
          <w:sz w:val="18"/>
          <w:szCs w:val="18"/>
        </w:rPr>
        <w:br/>
      </w:r>
      <w:r>
        <w:rPr>
          <w:rStyle w:val="Textoennegrita"/>
          <w:rFonts w:ascii="Arial" w:hAnsi="Arial" w:cs="Arial"/>
          <w:color w:val="000000"/>
          <w:sz w:val="18"/>
          <w:szCs w:val="18"/>
        </w:rPr>
        <w:t>Pruebas de función pulmonar</w:t>
      </w:r>
      <w:r>
        <w:rPr>
          <w:rFonts w:ascii="Arial" w:hAnsi="Arial" w:cs="Arial"/>
          <w:color w:val="000000"/>
          <w:sz w:val="18"/>
          <w:szCs w:val="18"/>
        </w:rPr>
        <w:t xml:space="preserve">: evalúan cuánto aire pueden almacenar los pulmones, a qué velocidad puede entrar y salir el aire de los pulmones, y cómo los pulmones </w:t>
      </w:r>
      <w:proofErr w:type="gramStart"/>
      <w:r>
        <w:rPr>
          <w:rFonts w:ascii="Arial" w:hAnsi="Arial" w:cs="Arial"/>
          <w:color w:val="000000"/>
          <w:sz w:val="18"/>
          <w:szCs w:val="18"/>
        </w:rPr>
        <w:t>añaden</w:t>
      </w:r>
      <w:proofErr w:type="gramEnd"/>
      <w:r>
        <w:rPr>
          <w:rFonts w:ascii="Arial" w:hAnsi="Arial" w:cs="Arial"/>
          <w:color w:val="000000"/>
          <w:sz w:val="18"/>
          <w:szCs w:val="18"/>
        </w:rPr>
        <w:t xml:space="preserve"> oxígeno y eliminan dióxido de carbono de la sangre.</w:t>
      </w:r>
      <w:r>
        <w:rPr>
          <w:rFonts w:ascii="Arial" w:hAnsi="Arial" w:cs="Arial"/>
          <w:color w:val="000000"/>
          <w:sz w:val="18"/>
          <w:szCs w:val="18"/>
        </w:rPr>
        <w:br/>
      </w:r>
      <w:r>
        <w:rPr>
          <w:rFonts w:ascii="Arial" w:hAnsi="Arial" w:cs="Arial"/>
          <w:color w:val="000000"/>
          <w:sz w:val="18"/>
          <w:szCs w:val="18"/>
        </w:rPr>
        <w:br/>
      </w:r>
      <w:r>
        <w:rPr>
          <w:rStyle w:val="Textoennegrita"/>
          <w:rFonts w:ascii="Arial" w:hAnsi="Arial" w:cs="Arial"/>
          <w:color w:val="000000"/>
          <w:sz w:val="18"/>
          <w:szCs w:val="18"/>
        </w:rPr>
        <w:t>Radiografía</w:t>
      </w:r>
      <w:r>
        <w:rPr>
          <w:rFonts w:ascii="Arial" w:hAnsi="Arial" w:cs="Arial"/>
          <w:color w:val="000000"/>
          <w:sz w:val="18"/>
          <w:szCs w:val="18"/>
        </w:rPr>
        <w:t>: una radiografía es una imagen del interior del cuerpo. Una radiografía del tórax puede a veces ayudar a los médicos a determinar la presencia y la localización del mesotelioma, pero no es el método principal para diagnosticar esta enfermedad.</w:t>
      </w:r>
    </w:p>
    <w:p w:rsidR="00E344B7" w:rsidRDefault="00E344B7" w:rsidP="00E344B7">
      <w:pPr>
        <w:shd w:val="clear" w:color="auto" w:fill="FFFFFF"/>
        <w:spacing w:before="240" w:after="240" w:line="312" w:lineRule="auto"/>
        <w:jc w:val="both"/>
        <w:rPr>
          <w:rFonts w:ascii="Arial" w:hAnsi="Arial" w:cs="Arial"/>
          <w:color w:val="000000"/>
          <w:sz w:val="18"/>
          <w:szCs w:val="18"/>
        </w:rPr>
      </w:pPr>
      <w:r>
        <w:rPr>
          <w:rFonts w:ascii="Arial" w:hAnsi="Arial" w:cs="Arial"/>
          <w:color w:val="000000"/>
          <w:sz w:val="18"/>
          <w:szCs w:val="18"/>
        </w:rPr>
        <w:br/>
      </w:r>
      <w:r>
        <w:rPr>
          <w:rStyle w:val="Textoennegrita"/>
          <w:rFonts w:ascii="Arial" w:hAnsi="Arial" w:cs="Arial"/>
          <w:color w:val="000000"/>
          <w:sz w:val="18"/>
          <w:szCs w:val="18"/>
        </w:rPr>
        <w:t xml:space="preserve">Tomografía </w:t>
      </w:r>
      <w:proofErr w:type="spellStart"/>
      <w:r>
        <w:rPr>
          <w:rStyle w:val="Textoennegrita"/>
          <w:rFonts w:ascii="Arial" w:hAnsi="Arial" w:cs="Arial"/>
          <w:color w:val="000000"/>
          <w:sz w:val="18"/>
          <w:szCs w:val="18"/>
        </w:rPr>
        <w:t>computerizada</w:t>
      </w:r>
      <w:proofErr w:type="spellEnd"/>
      <w:r>
        <w:rPr>
          <w:rStyle w:val="Textoennegrita"/>
          <w:rFonts w:ascii="Arial" w:hAnsi="Arial" w:cs="Arial"/>
          <w:color w:val="000000"/>
          <w:sz w:val="18"/>
          <w:szCs w:val="18"/>
        </w:rPr>
        <w:t xml:space="preserve"> (TAC):</w:t>
      </w:r>
      <w:r>
        <w:rPr>
          <w:rFonts w:ascii="Arial" w:hAnsi="Arial" w:cs="Arial"/>
          <w:color w:val="000000"/>
          <w:sz w:val="18"/>
          <w:szCs w:val="18"/>
        </w:rPr>
        <w:t> una exploración de TAC crea una imagen tridimensional del interior del cuerpo con un aparato de rayos X. Un ordenador compone estas imágenes en una visión detallada que muestra anormalidades o tumores. A veces, un medio de contraste (un tinte especial) es inyectado en una vena para proporcionar una mejor visión de los detalles</w:t>
      </w:r>
      <w:proofErr w:type="gramStart"/>
      <w:r>
        <w:rPr>
          <w:rFonts w:ascii="Arial" w:hAnsi="Arial" w:cs="Arial"/>
          <w:color w:val="000000"/>
          <w:sz w:val="18"/>
          <w:szCs w:val="18"/>
        </w:rPr>
        <w:t>..</w:t>
      </w:r>
      <w:proofErr w:type="gramEnd"/>
    </w:p>
    <w:p w:rsidR="00E344B7" w:rsidRDefault="00E344B7" w:rsidP="00E344B7">
      <w:pPr>
        <w:shd w:val="clear" w:color="auto" w:fill="FFFFFF"/>
        <w:spacing w:before="240" w:after="240" w:line="312" w:lineRule="auto"/>
        <w:jc w:val="both"/>
        <w:rPr>
          <w:rFonts w:ascii="Arial" w:hAnsi="Arial" w:cs="Arial"/>
          <w:color w:val="000000"/>
          <w:sz w:val="18"/>
          <w:szCs w:val="18"/>
        </w:rPr>
      </w:pPr>
      <w:r>
        <w:rPr>
          <w:rFonts w:ascii="Arial" w:hAnsi="Arial" w:cs="Arial"/>
          <w:color w:val="000000"/>
          <w:sz w:val="18"/>
          <w:szCs w:val="18"/>
        </w:rPr>
        <w:lastRenderedPageBreak/>
        <w:br/>
      </w:r>
      <w:r>
        <w:rPr>
          <w:rStyle w:val="Textoennegrita"/>
          <w:rFonts w:ascii="Arial" w:hAnsi="Arial" w:cs="Arial"/>
          <w:color w:val="000000"/>
          <w:sz w:val="18"/>
          <w:szCs w:val="18"/>
        </w:rPr>
        <w:t>Resonancia magnética (RMN):</w:t>
      </w:r>
      <w:r>
        <w:rPr>
          <w:rFonts w:ascii="Arial" w:hAnsi="Arial" w:cs="Arial"/>
          <w:color w:val="000000"/>
          <w:sz w:val="18"/>
          <w:szCs w:val="18"/>
        </w:rPr>
        <w:t> la RMN usa campos magnéticos, no rayos X, para producir imágenes detalladas del cuerpo. Se puede inyectar un medio de contraste en una vena del paciente para crear una imagen más clara.</w:t>
      </w:r>
      <w:r>
        <w:rPr>
          <w:rFonts w:ascii="Arial" w:hAnsi="Arial" w:cs="Arial"/>
          <w:color w:val="000000"/>
          <w:sz w:val="18"/>
          <w:szCs w:val="18"/>
        </w:rPr>
        <w:br/>
      </w:r>
      <w:r>
        <w:rPr>
          <w:rFonts w:ascii="Arial" w:hAnsi="Arial" w:cs="Arial"/>
          <w:color w:val="000000"/>
          <w:sz w:val="18"/>
          <w:szCs w:val="18"/>
        </w:rPr>
        <w:br/>
      </w:r>
      <w:r>
        <w:rPr>
          <w:rStyle w:val="Textoennegrita"/>
          <w:rFonts w:ascii="Arial" w:hAnsi="Arial" w:cs="Arial"/>
          <w:color w:val="000000"/>
          <w:sz w:val="18"/>
          <w:szCs w:val="18"/>
        </w:rPr>
        <w:t>Tomografía por emisión de positrones (PET):</w:t>
      </w:r>
      <w:r>
        <w:rPr>
          <w:rFonts w:ascii="Arial" w:hAnsi="Arial" w:cs="Arial"/>
          <w:color w:val="000000"/>
          <w:sz w:val="18"/>
          <w:szCs w:val="18"/>
        </w:rPr>
        <w:t> el PET es una forma de crear imágenes de órganos y tejidos del cuerpo. Una pequeña cantidad de una sustancia radiactiva se inyecta en el cuerpo de un paciente y es absorbida por los órganos o tejidos en estudio. Esta sustancia emite energía que es detectada por un escáner, que produce las imágenes. En una exploración PET, se inyectan en el cuerpo moléculas radiactivas de azúcar. Las células tumorales absorben el azúcar más rápidamente que las células normales, entonces éstas "se encienden" en la exploración PET. Las exploraciones PET se usan a menudo en combinación con la información obtenida de una exploración de TAC, RMN, rayos X, y un examen físico. </w:t>
      </w:r>
    </w:p>
    <w:p w:rsidR="00E344B7" w:rsidRDefault="00E344B7" w:rsidP="00E344B7">
      <w:pPr>
        <w:pStyle w:val="Ttulo2"/>
        <w:shd w:val="clear" w:color="auto" w:fill="FFFFFF"/>
        <w:spacing w:line="360" w:lineRule="auto"/>
        <w:rPr>
          <w:sz w:val="27"/>
          <w:szCs w:val="27"/>
        </w:rPr>
      </w:pPr>
      <w:proofErr w:type="spellStart"/>
      <w:r>
        <w:rPr>
          <w:sz w:val="27"/>
          <w:szCs w:val="27"/>
        </w:rPr>
        <w:t>Estadiaje</w:t>
      </w:r>
      <w:proofErr w:type="spellEnd"/>
      <w:r>
        <w:rPr>
          <w:sz w:val="27"/>
          <w:szCs w:val="27"/>
        </w:rPr>
        <w:t> </w:t>
      </w:r>
    </w:p>
    <w:p w:rsidR="00E344B7" w:rsidRDefault="00E344B7" w:rsidP="00E344B7">
      <w:pPr>
        <w:shd w:val="clear" w:color="auto" w:fill="FFFFFF"/>
        <w:spacing w:before="240" w:after="240" w:line="312" w:lineRule="auto"/>
        <w:jc w:val="both"/>
        <w:rPr>
          <w:rFonts w:ascii="Arial" w:hAnsi="Arial" w:cs="Arial"/>
          <w:color w:val="000000"/>
          <w:sz w:val="18"/>
          <w:szCs w:val="18"/>
        </w:rPr>
      </w:pPr>
      <w:r>
        <w:rPr>
          <w:rFonts w:ascii="Arial" w:hAnsi="Arial" w:cs="Arial"/>
          <w:color w:val="000000"/>
          <w:sz w:val="18"/>
          <w:szCs w:val="18"/>
        </w:rPr>
        <w:t xml:space="preserve">El </w:t>
      </w:r>
      <w:proofErr w:type="spellStart"/>
      <w:r>
        <w:rPr>
          <w:rFonts w:ascii="Arial" w:hAnsi="Arial" w:cs="Arial"/>
          <w:color w:val="000000"/>
          <w:sz w:val="18"/>
          <w:szCs w:val="18"/>
        </w:rPr>
        <w:t>estadiaje</w:t>
      </w:r>
      <w:proofErr w:type="spellEnd"/>
      <w:r>
        <w:rPr>
          <w:rFonts w:ascii="Arial" w:hAnsi="Arial" w:cs="Arial"/>
          <w:color w:val="000000"/>
          <w:sz w:val="18"/>
          <w:szCs w:val="18"/>
        </w:rPr>
        <w:t xml:space="preserve"> es una forma de describir un cáncer, como donde está localizado, donde se ha extendido, y si está afectando las funciones de otros órganos en el cuerpo.</w:t>
      </w:r>
    </w:p>
    <w:p w:rsidR="00E344B7" w:rsidRDefault="00E344B7" w:rsidP="00E344B7">
      <w:pPr>
        <w:shd w:val="clear" w:color="auto" w:fill="FFFFFF"/>
        <w:spacing w:before="240" w:after="240" w:line="312" w:lineRule="auto"/>
        <w:jc w:val="both"/>
        <w:rPr>
          <w:rFonts w:ascii="Arial" w:hAnsi="Arial" w:cs="Arial"/>
          <w:color w:val="000000"/>
          <w:sz w:val="18"/>
          <w:szCs w:val="18"/>
        </w:rPr>
      </w:pPr>
      <w:r>
        <w:rPr>
          <w:rFonts w:ascii="Arial" w:hAnsi="Arial" w:cs="Arial"/>
          <w:color w:val="000000"/>
          <w:sz w:val="18"/>
          <w:szCs w:val="18"/>
        </w:rPr>
        <w:t xml:space="preserve">Los médicos utilizan varias pruebas diagnósticas para determinar el estadio del cáncer, por tanto, el </w:t>
      </w:r>
      <w:proofErr w:type="spellStart"/>
      <w:r>
        <w:rPr>
          <w:rFonts w:ascii="Arial" w:hAnsi="Arial" w:cs="Arial"/>
          <w:color w:val="000000"/>
          <w:sz w:val="18"/>
          <w:szCs w:val="18"/>
        </w:rPr>
        <w:t>estadiaje</w:t>
      </w:r>
      <w:proofErr w:type="spellEnd"/>
      <w:r>
        <w:rPr>
          <w:rFonts w:ascii="Arial" w:hAnsi="Arial" w:cs="Arial"/>
          <w:color w:val="000000"/>
          <w:sz w:val="18"/>
          <w:szCs w:val="18"/>
        </w:rPr>
        <w:t xml:space="preserve"> no puede ser completado hasta que todos los exámenes se hayan realizado. El conocimiento del estadio ayuda al médico a decidir qué tipo de tratamiento es el mejor y puede ayudar a predecir el pronóstico del paciente (la posibilidad de curación). Existen diferentes sistemas de </w:t>
      </w:r>
      <w:proofErr w:type="spellStart"/>
      <w:r>
        <w:rPr>
          <w:rFonts w:ascii="Arial" w:hAnsi="Arial" w:cs="Arial"/>
          <w:color w:val="000000"/>
          <w:sz w:val="18"/>
          <w:szCs w:val="18"/>
        </w:rPr>
        <w:t>estadiaje</w:t>
      </w:r>
      <w:proofErr w:type="spellEnd"/>
      <w:r>
        <w:rPr>
          <w:rFonts w:ascii="Arial" w:hAnsi="Arial" w:cs="Arial"/>
          <w:color w:val="000000"/>
          <w:sz w:val="18"/>
          <w:szCs w:val="18"/>
        </w:rPr>
        <w:t xml:space="preserve"> para los distintos tipos de tumores. </w:t>
      </w:r>
      <w:r>
        <w:rPr>
          <w:rFonts w:ascii="Arial" w:hAnsi="Arial" w:cs="Arial"/>
          <w:color w:val="000000"/>
          <w:sz w:val="18"/>
          <w:szCs w:val="18"/>
        </w:rPr>
        <w:br/>
      </w:r>
      <w:r>
        <w:rPr>
          <w:rFonts w:ascii="Arial" w:hAnsi="Arial" w:cs="Arial"/>
          <w:color w:val="000000"/>
          <w:sz w:val="18"/>
          <w:szCs w:val="18"/>
        </w:rPr>
        <w:br/>
        <w:t>Una herramienta que los médicos suelen usar para describir el estadio es el sistema TNM. Este sistema utiliza tres criterios para evaluar el estadio del cáncer: el tumor en sí, los ganglios linfáticos que rodean el tumor y si el tumor se ha extendido al resto del cuerpo. Los resultados se combinan para determinar el estadio del cáncer de cada persona. Existen cuatro estadios, del I al IV (uno a cuatro). El estadio proporciona un modo común de describir el cáncer de forma que los médicos pueden trabajar juntos para planear el mejor tratamiento. </w:t>
      </w:r>
      <w:r>
        <w:rPr>
          <w:rFonts w:ascii="Arial" w:hAnsi="Arial" w:cs="Arial"/>
          <w:color w:val="000000"/>
          <w:sz w:val="18"/>
          <w:szCs w:val="18"/>
        </w:rPr>
        <w:br/>
      </w:r>
      <w:r>
        <w:rPr>
          <w:rFonts w:ascii="Arial" w:hAnsi="Arial" w:cs="Arial"/>
          <w:color w:val="000000"/>
          <w:sz w:val="18"/>
          <w:szCs w:val="18"/>
        </w:rPr>
        <w:br/>
        <w:t>TNM es una abreviatura de tumor (T), ganglios linfáticos (“</w:t>
      </w:r>
      <w:proofErr w:type="spellStart"/>
      <w:r>
        <w:rPr>
          <w:rFonts w:ascii="Arial" w:hAnsi="Arial" w:cs="Arial"/>
          <w:color w:val="000000"/>
          <w:sz w:val="18"/>
          <w:szCs w:val="18"/>
        </w:rPr>
        <w:t>node</w:t>
      </w:r>
      <w:proofErr w:type="spellEnd"/>
      <w:r>
        <w:rPr>
          <w:rFonts w:ascii="Arial" w:hAnsi="Arial" w:cs="Arial"/>
          <w:color w:val="000000"/>
          <w:sz w:val="18"/>
          <w:szCs w:val="18"/>
        </w:rPr>
        <w:t>” en inglés) (N), y metástasis (M). Los doctores miran estos tres factores para determinar el estadio del cáncer:</w:t>
      </w:r>
    </w:p>
    <w:p w:rsidR="00E344B7" w:rsidRDefault="00E344B7" w:rsidP="00E344B7">
      <w:pPr>
        <w:numPr>
          <w:ilvl w:val="0"/>
          <w:numId w:val="5"/>
        </w:numPr>
        <w:shd w:val="clear" w:color="auto" w:fill="FFFFFF"/>
        <w:spacing w:before="100" w:beforeAutospacing="1" w:after="100" w:afterAutospacing="1" w:line="312" w:lineRule="auto"/>
        <w:ind w:left="0"/>
        <w:jc w:val="both"/>
        <w:rPr>
          <w:rFonts w:ascii="Arial" w:hAnsi="Arial" w:cs="Arial"/>
          <w:color w:val="000000"/>
          <w:sz w:val="18"/>
          <w:szCs w:val="18"/>
        </w:rPr>
      </w:pPr>
      <w:r>
        <w:rPr>
          <w:rFonts w:ascii="Arial" w:hAnsi="Arial" w:cs="Arial"/>
          <w:color w:val="000000"/>
          <w:sz w:val="18"/>
          <w:szCs w:val="18"/>
        </w:rPr>
        <w:t>¿Cómo de grande es el tumor primario y donde está localizado? </w:t>
      </w:r>
      <w:r>
        <w:rPr>
          <w:rStyle w:val="Textoennegrita"/>
          <w:rFonts w:ascii="Arial" w:hAnsi="Arial" w:cs="Arial"/>
          <w:color w:val="000000"/>
          <w:sz w:val="18"/>
          <w:szCs w:val="18"/>
        </w:rPr>
        <w:t>(Tumor, T)</w:t>
      </w:r>
    </w:p>
    <w:p w:rsidR="00E344B7" w:rsidRDefault="00E344B7" w:rsidP="00E344B7">
      <w:pPr>
        <w:numPr>
          <w:ilvl w:val="0"/>
          <w:numId w:val="5"/>
        </w:numPr>
        <w:shd w:val="clear" w:color="auto" w:fill="FFFFFF"/>
        <w:spacing w:before="100" w:beforeAutospacing="1" w:after="100" w:afterAutospacing="1" w:line="312" w:lineRule="auto"/>
        <w:ind w:left="0"/>
        <w:jc w:val="both"/>
        <w:rPr>
          <w:rFonts w:ascii="Arial" w:hAnsi="Arial" w:cs="Arial"/>
          <w:color w:val="000000"/>
          <w:sz w:val="18"/>
          <w:szCs w:val="18"/>
        </w:rPr>
      </w:pPr>
      <w:r>
        <w:rPr>
          <w:rFonts w:ascii="Arial" w:hAnsi="Arial" w:cs="Arial"/>
          <w:color w:val="000000"/>
          <w:sz w:val="18"/>
          <w:szCs w:val="18"/>
        </w:rPr>
        <w:t>¿Se ha extendido el tumor a los ganglios linfáticos? </w:t>
      </w:r>
      <w:r>
        <w:rPr>
          <w:rStyle w:val="Textoennegrita"/>
          <w:rFonts w:ascii="Arial" w:hAnsi="Arial" w:cs="Arial"/>
          <w:color w:val="000000"/>
          <w:sz w:val="18"/>
          <w:szCs w:val="18"/>
        </w:rPr>
        <w:t>(</w:t>
      </w:r>
      <w:proofErr w:type="spellStart"/>
      <w:r>
        <w:rPr>
          <w:rStyle w:val="Textoennegrita"/>
          <w:rFonts w:ascii="Arial" w:hAnsi="Arial" w:cs="Arial"/>
          <w:color w:val="000000"/>
          <w:sz w:val="18"/>
          <w:szCs w:val="18"/>
        </w:rPr>
        <w:t>Node</w:t>
      </w:r>
      <w:proofErr w:type="spellEnd"/>
      <w:r>
        <w:rPr>
          <w:rStyle w:val="Textoennegrita"/>
          <w:rFonts w:ascii="Arial" w:hAnsi="Arial" w:cs="Arial"/>
          <w:color w:val="000000"/>
          <w:sz w:val="18"/>
          <w:szCs w:val="18"/>
        </w:rPr>
        <w:t>, N)</w:t>
      </w:r>
    </w:p>
    <w:p w:rsidR="00E344B7" w:rsidRDefault="00E344B7" w:rsidP="00E344B7">
      <w:pPr>
        <w:numPr>
          <w:ilvl w:val="0"/>
          <w:numId w:val="5"/>
        </w:numPr>
        <w:shd w:val="clear" w:color="auto" w:fill="FFFFFF"/>
        <w:spacing w:before="100" w:beforeAutospacing="1" w:after="100" w:afterAutospacing="1" w:line="312" w:lineRule="auto"/>
        <w:ind w:left="0"/>
        <w:jc w:val="both"/>
        <w:rPr>
          <w:rFonts w:ascii="Arial" w:hAnsi="Arial" w:cs="Arial"/>
          <w:color w:val="000000"/>
          <w:sz w:val="18"/>
          <w:szCs w:val="18"/>
        </w:rPr>
      </w:pPr>
      <w:r>
        <w:rPr>
          <w:rFonts w:ascii="Arial" w:hAnsi="Arial" w:cs="Arial"/>
          <w:color w:val="000000"/>
          <w:sz w:val="18"/>
          <w:szCs w:val="18"/>
        </w:rPr>
        <w:t>¿Ha producido metástasis (se ha extendido) a otras partes del cuerpo? </w:t>
      </w:r>
      <w:r>
        <w:rPr>
          <w:rStyle w:val="Textoennegrita"/>
          <w:rFonts w:ascii="Arial" w:hAnsi="Arial" w:cs="Arial"/>
          <w:color w:val="000000"/>
          <w:sz w:val="18"/>
          <w:szCs w:val="18"/>
        </w:rPr>
        <w:t>(Metástasis, M)</w:t>
      </w:r>
    </w:p>
    <w:p w:rsidR="00E344B7" w:rsidRDefault="00E344B7" w:rsidP="00E344B7">
      <w:pPr>
        <w:shd w:val="clear" w:color="auto" w:fill="FFFFFF"/>
        <w:spacing w:before="240" w:after="240" w:line="312" w:lineRule="auto"/>
        <w:jc w:val="both"/>
        <w:rPr>
          <w:rFonts w:ascii="Arial" w:hAnsi="Arial" w:cs="Arial"/>
          <w:color w:val="000000"/>
          <w:sz w:val="18"/>
          <w:szCs w:val="18"/>
        </w:rPr>
      </w:pPr>
      <w:r>
        <w:rPr>
          <w:rStyle w:val="Textoennegrita"/>
          <w:rFonts w:ascii="Arial" w:hAnsi="Arial" w:cs="Arial"/>
          <w:color w:val="000000"/>
          <w:sz w:val="18"/>
          <w:szCs w:val="18"/>
        </w:rPr>
        <w:t>Tumor</w:t>
      </w:r>
      <w:r>
        <w:rPr>
          <w:rFonts w:ascii="Arial" w:hAnsi="Arial" w:cs="Arial"/>
          <w:color w:val="000000"/>
          <w:sz w:val="18"/>
          <w:szCs w:val="18"/>
        </w:rPr>
        <w:t>: usando el sistema TNM, la "T" más una letra y/o un número (0 a 4) se usa para describir el estadio del mesotelioma. Algunos estadios también se dividen en grupos más pequeños que ayudan a describir la condición de un paciente más detalladamente. Esto ayuda al médico a desarrollar el mejor plan de tratamiento para cada paciente. La información específica del estadio tumoral se detalla a continuación:</w:t>
      </w:r>
    </w:p>
    <w:p w:rsidR="00E344B7" w:rsidRDefault="00E344B7" w:rsidP="00E344B7">
      <w:pPr>
        <w:shd w:val="clear" w:color="auto" w:fill="FFFFFF"/>
        <w:spacing w:before="240" w:after="240" w:line="312" w:lineRule="auto"/>
        <w:jc w:val="both"/>
        <w:rPr>
          <w:rFonts w:ascii="Arial" w:hAnsi="Arial" w:cs="Arial"/>
          <w:color w:val="000000"/>
          <w:sz w:val="18"/>
          <w:szCs w:val="18"/>
        </w:rPr>
      </w:pPr>
      <w:r>
        <w:rPr>
          <w:rStyle w:val="Textoennegrita"/>
          <w:rFonts w:ascii="Arial" w:hAnsi="Arial" w:cs="Arial"/>
          <w:color w:val="000000"/>
          <w:sz w:val="18"/>
          <w:szCs w:val="18"/>
        </w:rPr>
        <w:t>TX</w:t>
      </w:r>
      <w:r>
        <w:rPr>
          <w:rFonts w:ascii="Arial" w:hAnsi="Arial" w:cs="Arial"/>
          <w:color w:val="000000"/>
          <w:sz w:val="18"/>
          <w:szCs w:val="18"/>
        </w:rPr>
        <w:t>: El tumor primario no puede ser evaluado. </w:t>
      </w:r>
      <w:r>
        <w:rPr>
          <w:rFonts w:ascii="Arial" w:hAnsi="Arial" w:cs="Arial"/>
          <w:color w:val="000000"/>
          <w:sz w:val="18"/>
          <w:szCs w:val="18"/>
        </w:rPr>
        <w:br/>
      </w:r>
      <w:r>
        <w:rPr>
          <w:rFonts w:ascii="Arial" w:hAnsi="Arial" w:cs="Arial"/>
          <w:color w:val="000000"/>
          <w:sz w:val="18"/>
          <w:szCs w:val="18"/>
        </w:rPr>
        <w:br/>
      </w:r>
      <w:r>
        <w:rPr>
          <w:rStyle w:val="Textoennegrita"/>
          <w:rFonts w:ascii="Arial" w:hAnsi="Arial" w:cs="Arial"/>
          <w:color w:val="000000"/>
          <w:sz w:val="18"/>
          <w:szCs w:val="18"/>
        </w:rPr>
        <w:t>T0</w:t>
      </w:r>
      <w:r>
        <w:rPr>
          <w:rFonts w:ascii="Arial" w:hAnsi="Arial" w:cs="Arial"/>
          <w:color w:val="000000"/>
          <w:sz w:val="18"/>
          <w:szCs w:val="18"/>
        </w:rPr>
        <w:t>: No hay ningún tumor. </w:t>
      </w:r>
      <w:r>
        <w:rPr>
          <w:rFonts w:ascii="Arial" w:hAnsi="Arial" w:cs="Arial"/>
          <w:color w:val="000000"/>
          <w:sz w:val="18"/>
          <w:szCs w:val="18"/>
        </w:rPr>
        <w:br/>
      </w:r>
      <w:r>
        <w:rPr>
          <w:rFonts w:ascii="Arial" w:hAnsi="Arial" w:cs="Arial"/>
          <w:color w:val="000000"/>
          <w:sz w:val="18"/>
          <w:szCs w:val="18"/>
        </w:rPr>
        <w:br/>
      </w:r>
      <w:r>
        <w:rPr>
          <w:rStyle w:val="Textoennegrita"/>
          <w:rFonts w:ascii="Arial" w:hAnsi="Arial" w:cs="Arial"/>
          <w:color w:val="000000"/>
          <w:sz w:val="18"/>
          <w:szCs w:val="18"/>
        </w:rPr>
        <w:t>T1</w:t>
      </w:r>
      <w:r>
        <w:rPr>
          <w:rFonts w:ascii="Arial" w:hAnsi="Arial" w:cs="Arial"/>
          <w:color w:val="000000"/>
          <w:sz w:val="18"/>
          <w:szCs w:val="18"/>
        </w:rPr>
        <w:t xml:space="preserve">: El tumor ha invadido la fina membrana que recubre el pulmón y la pared torácica interior en un lado del cuerpo, llamada pleura </w:t>
      </w:r>
      <w:proofErr w:type="spellStart"/>
      <w:r>
        <w:rPr>
          <w:rFonts w:ascii="Arial" w:hAnsi="Arial" w:cs="Arial"/>
          <w:color w:val="000000"/>
          <w:sz w:val="18"/>
          <w:szCs w:val="18"/>
        </w:rPr>
        <w:t>ipsilateral</w:t>
      </w:r>
      <w:proofErr w:type="spellEnd"/>
      <w:r>
        <w:rPr>
          <w:rFonts w:ascii="Arial" w:hAnsi="Arial" w:cs="Arial"/>
          <w:color w:val="000000"/>
          <w:sz w:val="18"/>
          <w:szCs w:val="18"/>
        </w:rPr>
        <w:t>. </w:t>
      </w:r>
      <w:r>
        <w:rPr>
          <w:rFonts w:ascii="Arial" w:hAnsi="Arial" w:cs="Arial"/>
          <w:color w:val="000000"/>
          <w:sz w:val="18"/>
          <w:szCs w:val="18"/>
        </w:rPr>
        <w:br/>
      </w:r>
      <w:r>
        <w:rPr>
          <w:rFonts w:ascii="Arial" w:hAnsi="Arial" w:cs="Arial"/>
          <w:color w:val="000000"/>
          <w:sz w:val="18"/>
          <w:szCs w:val="18"/>
        </w:rPr>
        <w:br/>
      </w:r>
      <w:r>
        <w:rPr>
          <w:rStyle w:val="Textoennegrita"/>
          <w:rFonts w:ascii="Arial" w:hAnsi="Arial" w:cs="Arial"/>
          <w:color w:val="000000"/>
          <w:sz w:val="18"/>
          <w:szCs w:val="18"/>
        </w:rPr>
        <w:t>T1a:</w:t>
      </w:r>
      <w:r>
        <w:rPr>
          <w:rFonts w:ascii="Arial" w:hAnsi="Arial" w:cs="Arial"/>
          <w:color w:val="000000"/>
          <w:sz w:val="18"/>
          <w:szCs w:val="18"/>
        </w:rPr>
        <w:t xml:space="preserve"> El tumor en la pleura parietal </w:t>
      </w:r>
      <w:proofErr w:type="spellStart"/>
      <w:r>
        <w:rPr>
          <w:rFonts w:ascii="Arial" w:hAnsi="Arial" w:cs="Arial"/>
          <w:color w:val="000000"/>
          <w:sz w:val="18"/>
          <w:szCs w:val="18"/>
        </w:rPr>
        <w:t>ipsilateral</w:t>
      </w:r>
      <w:proofErr w:type="spellEnd"/>
      <w:r>
        <w:rPr>
          <w:rFonts w:ascii="Arial" w:hAnsi="Arial" w:cs="Arial"/>
          <w:color w:val="000000"/>
          <w:sz w:val="18"/>
          <w:szCs w:val="18"/>
        </w:rPr>
        <w:t xml:space="preserve"> (las membranas alrededor de la pared torácica), sin participación de la pleura visceral (las membranas alrededor del pulmón). </w:t>
      </w:r>
      <w:r>
        <w:rPr>
          <w:rFonts w:ascii="Arial" w:hAnsi="Arial" w:cs="Arial"/>
          <w:color w:val="000000"/>
          <w:sz w:val="18"/>
          <w:szCs w:val="18"/>
        </w:rPr>
        <w:br/>
      </w:r>
      <w:r>
        <w:rPr>
          <w:rFonts w:ascii="Arial" w:hAnsi="Arial" w:cs="Arial"/>
          <w:color w:val="000000"/>
          <w:sz w:val="18"/>
          <w:szCs w:val="18"/>
        </w:rPr>
        <w:br/>
      </w:r>
      <w:r>
        <w:rPr>
          <w:rStyle w:val="Textoennegrita"/>
          <w:rFonts w:ascii="Arial" w:hAnsi="Arial" w:cs="Arial"/>
          <w:color w:val="000000"/>
          <w:sz w:val="18"/>
          <w:szCs w:val="18"/>
        </w:rPr>
        <w:t>T1b</w:t>
      </w:r>
      <w:r>
        <w:rPr>
          <w:rFonts w:ascii="Arial" w:hAnsi="Arial" w:cs="Arial"/>
          <w:color w:val="000000"/>
          <w:sz w:val="18"/>
          <w:szCs w:val="18"/>
        </w:rPr>
        <w:t xml:space="preserve">: El tumor ha invadido la pleura parietal </w:t>
      </w:r>
      <w:proofErr w:type="spellStart"/>
      <w:r>
        <w:rPr>
          <w:rFonts w:ascii="Arial" w:hAnsi="Arial" w:cs="Arial"/>
          <w:color w:val="000000"/>
          <w:sz w:val="18"/>
          <w:szCs w:val="18"/>
        </w:rPr>
        <w:t>ipsilateral</w:t>
      </w:r>
      <w:proofErr w:type="spellEnd"/>
      <w:r>
        <w:rPr>
          <w:rFonts w:ascii="Arial" w:hAnsi="Arial" w:cs="Arial"/>
          <w:color w:val="000000"/>
          <w:sz w:val="18"/>
          <w:szCs w:val="18"/>
        </w:rPr>
        <w:t xml:space="preserve"> y la pleura visceral. </w:t>
      </w:r>
      <w:r>
        <w:rPr>
          <w:rFonts w:ascii="Arial" w:hAnsi="Arial" w:cs="Arial"/>
          <w:color w:val="000000"/>
          <w:sz w:val="18"/>
          <w:szCs w:val="18"/>
        </w:rPr>
        <w:br/>
      </w:r>
      <w:r>
        <w:rPr>
          <w:rFonts w:ascii="Arial" w:hAnsi="Arial" w:cs="Arial"/>
          <w:color w:val="000000"/>
          <w:sz w:val="18"/>
          <w:szCs w:val="18"/>
        </w:rPr>
        <w:br/>
      </w:r>
      <w:r>
        <w:rPr>
          <w:rStyle w:val="Textoennegrita"/>
          <w:rFonts w:ascii="Arial" w:hAnsi="Arial" w:cs="Arial"/>
          <w:color w:val="000000"/>
          <w:sz w:val="18"/>
          <w:szCs w:val="18"/>
        </w:rPr>
        <w:t>T2</w:t>
      </w:r>
      <w:r>
        <w:rPr>
          <w:rFonts w:ascii="Arial" w:hAnsi="Arial" w:cs="Arial"/>
          <w:color w:val="000000"/>
          <w:sz w:val="18"/>
          <w:szCs w:val="18"/>
        </w:rPr>
        <w:t xml:space="preserve">: El tumor afecta a cualquiera de las superficies pleurales </w:t>
      </w:r>
      <w:proofErr w:type="spellStart"/>
      <w:r>
        <w:rPr>
          <w:rFonts w:ascii="Arial" w:hAnsi="Arial" w:cs="Arial"/>
          <w:color w:val="000000"/>
          <w:sz w:val="18"/>
          <w:szCs w:val="18"/>
        </w:rPr>
        <w:t>ipsilaterales</w:t>
      </w:r>
      <w:proofErr w:type="spellEnd"/>
      <w:r>
        <w:rPr>
          <w:rFonts w:ascii="Arial" w:hAnsi="Arial" w:cs="Arial"/>
          <w:color w:val="000000"/>
          <w:sz w:val="18"/>
          <w:szCs w:val="18"/>
        </w:rPr>
        <w:t xml:space="preserve"> e invade el diafragma (el músculo que separa la cavidad torácica del abdomen), o el pulmón. </w:t>
      </w:r>
      <w:r>
        <w:rPr>
          <w:rFonts w:ascii="Arial" w:hAnsi="Arial" w:cs="Arial"/>
          <w:color w:val="000000"/>
          <w:sz w:val="18"/>
          <w:szCs w:val="18"/>
        </w:rPr>
        <w:br/>
      </w:r>
      <w:r>
        <w:rPr>
          <w:rFonts w:ascii="Arial" w:hAnsi="Arial" w:cs="Arial"/>
          <w:color w:val="000000"/>
          <w:sz w:val="18"/>
          <w:szCs w:val="18"/>
        </w:rPr>
        <w:br/>
      </w:r>
      <w:r>
        <w:rPr>
          <w:rStyle w:val="Textoennegrita"/>
          <w:rFonts w:ascii="Arial" w:hAnsi="Arial" w:cs="Arial"/>
          <w:color w:val="000000"/>
          <w:sz w:val="18"/>
          <w:szCs w:val="18"/>
        </w:rPr>
        <w:t>T3</w:t>
      </w:r>
      <w:r>
        <w:rPr>
          <w:rFonts w:ascii="Arial" w:hAnsi="Arial" w:cs="Arial"/>
          <w:color w:val="000000"/>
          <w:sz w:val="18"/>
          <w:szCs w:val="18"/>
        </w:rPr>
        <w:t xml:space="preserve">: El tumor afecta a cualquiera de las superficies pleurales </w:t>
      </w:r>
      <w:proofErr w:type="spellStart"/>
      <w:r>
        <w:rPr>
          <w:rFonts w:ascii="Arial" w:hAnsi="Arial" w:cs="Arial"/>
          <w:color w:val="000000"/>
          <w:sz w:val="18"/>
          <w:szCs w:val="18"/>
        </w:rPr>
        <w:t>ipsilaterales</w:t>
      </w:r>
      <w:proofErr w:type="spellEnd"/>
      <w:r>
        <w:rPr>
          <w:rFonts w:ascii="Arial" w:hAnsi="Arial" w:cs="Arial"/>
          <w:color w:val="000000"/>
          <w:sz w:val="18"/>
          <w:szCs w:val="18"/>
        </w:rPr>
        <w:t xml:space="preserve">, con al menos uno de los siguientes: invasión de la membrana que rodea el tórax, llamada la </w:t>
      </w:r>
      <w:proofErr w:type="spellStart"/>
      <w:r>
        <w:rPr>
          <w:rFonts w:ascii="Arial" w:hAnsi="Arial" w:cs="Arial"/>
          <w:color w:val="000000"/>
          <w:sz w:val="18"/>
          <w:szCs w:val="18"/>
        </w:rPr>
        <w:t>fascia</w:t>
      </w:r>
      <w:proofErr w:type="spellEnd"/>
      <w:r>
        <w:rPr>
          <w:rFonts w:ascii="Arial" w:hAnsi="Arial" w:cs="Arial"/>
          <w:color w:val="000000"/>
          <w:sz w:val="18"/>
          <w:szCs w:val="18"/>
        </w:rPr>
        <w:t xml:space="preserve"> </w:t>
      </w:r>
      <w:proofErr w:type="spellStart"/>
      <w:r>
        <w:rPr>
          <w:rFonts w:ascii="Arial" w:hAnsi="Arial" w:cs="Arial"/>
          <w:color w:val="000000"/>
          <w:sz w:val="18"/>
          <w:szCs w:val="18"/>
        </w:rPr>
        <w:t>endotorácica</w:t>
      </w:r>
      <w:proofErr w:type="spellEnd"/>
      <w:r>
        <w:rPr>
          <w:rFonts w:ascii="Arial" w:hAnsi="Arial" w:cs="Arial"/>
          <w:color w:val="000000"/>
          <w:sz w:val="18"/>
          <w:szCs w:val="18"/>
        </w:rPr>
        <w:t>; invasión del mediastino (el área del tórax entre los pulmones), invasión de los músculos de la pared torácica, o mínima invasión en la capa que envuelve el corazón llamada pericardio. </w:t>
      </w:r>
      <w:r>
        <w:rPr>
          <w:rFonts w:ascii="Arial" w:hAnsi="Arial" w:cs="Arial"/>
          <w:color w:val="000000"/>
          <w:sz w:val="18"/>
          <w:szCs w:val="18"/>
        </w:rPr>
        <w:br/>
      </w:r>
      <w:r>
        <w:rPr>
          <w:rFonts w:ascii="Arial" w:hAnsi="Arial" w:cs="Arial"/>
          <w:color w:val="000000"/>
          <w:sz w:val="18"/>
          <w:szCs w:val="18"/>
        </w:rPr>
        <w:lastRenderedPageBreak/>
        <w:br/>
      </w:r>
      <w:r>
        <w:rPr>
          <w:rStyle w:val="Textoennegrita"/>
          <w:rFonts w:ascii="Arial" w:hAnsi="Arial" w:cs="Arial"/>
          <w:color w:val="000000"/>
          <w:sz w:val="18"/>
          <w:szCs w:val="18"/>
        </w:rPr>
        <w:t>T4</w:t>
      </w:r>
      <w:r>
        <w:rPr>
          <w:rFonts w:ascii="Arial" w:hAnsi="Arial" w:cs="Arial"/>
          <w:color w:val="000000"/>
          <w:sz w:val="18"/>
          <w:szCs w:val="18"/>
        </w:rPr>
        <w:t xml:space="preserve">: El tumor afecta a cualquiera de las superficies pleurales </w:t>
      </w:r>
      <w:proofErr w:type="spellStart"/>
      <w:r>
        <w:rPr>
          <w:rFonts w:ascii="Arial" w:hAnsi="Arial" w:cs="Arial"/>
          <w:color w:val="000000"/>
          <w:sz w:val="18"/>
          <w:szCs w:val="18"/>
        </w:rPr>
        <w:t>ipsilaterales</w:t>
      </w:r>
      <w:proofErr w:type="spellEnd"/>
      <w:r>
        <w:rPr>
          <w:rFonts w:ascii="Arial" w:hAnsi="Arial" w:cs="Arial"/>
          <w:color w:val="000000"/>
          <w:sz w:val="18"/>
          <w:szCs w:val="18"/>
        </w:rPr>
        <w:t>, con al menos uno de los siguientes:</w:t>
      </w:r>
    </w:p>
    <w:p w:rsidR="00E344B7" w:rsidRDefault="00E344B7" w:rsidP="00E344B7">
      <w:pPr>
        <w:numPr>
          <w:ilvl w:val="0"/>
          <w:numId w:val="6"/>
        </w:numPr>
        <w:shd w:val="clear" w:color="auto" w:fill="FFFFFF"/>
        <w:spacing w:before="100" w:beforeAutospacing="1" w:after="100" w:afterAutospacing="1" w:line="312" w:lineRule="auto"/>
        <w:ind w:left="0"/>
        <w:jc w:val="both"/>
        <w:rPr>
          <w:rFonts w:ascii="Arial" w:hAnsi="Arial" w:cs="Arial"/>
          <w:color w:val="000000"/>
          <w:sz w:val="18"/>
          <w:szCs w:val="18"/>
        </w:rPr>
      </w:pPr>
      <w:r>
        <w:rPr>
          <w:rFonts w:ascii="Arial" w:hAnsi="Arial" w:cs="Arial"/>
          <w:color w:val="000000"/>
          <w:sz w:val="18"/>
          <w:szCs w:val="18"/>
        </w:rPr>
        <w:t>Invasión de varias zonas de la pared torácica, con o sin la participación de las costillas.</w:t>
      </w:r>
    </w:p>
    <w:p w:rsidR="00E344B7" w:rsidRDefault="00E344B7" w:rsidP="00E344B7">
      <w:pPr>
        <w:numPr>
          <w:ilvl w:val="0"/>
          <w:numId w:val="6"/>
        </w:numPr>
        <w:shd w:val="clear" w:color="auto" w:fill="FFFFFF"/>
        <w:spacing w:before="100" w:beforeAutospacing="1" w:after="100" w:afterAutospacing="1" w:line="312" w:lineRule="auto"/>
        <w:ind w:left="0"/>
        <w:jc w:val="both"/>
        <w:rPr>
          <w:rFonts w:ascii="Arial" w:hAnsi="Arial" w:cs="Arial"/>
          <w:color w:val="000000"/>
          <w:sz w:val="18"/>
          <w:szCs w:val="18"/>
        </w:rPr>
      </w:pPr>
      <w:r>
        <w:rPr>
          <w:rFonts w:ascii="Arial" w:hAnsi="Arial" w:cs="Arial"/>
          <w:color w:val="000000"/>
          <w:sz w:val="18"/>
          <w:szCs w:val="18"/>
        </w:rPr>
        <w:t>Invasión a través del diafragma a la cavidad abdominal.</w:t>
      </w:r>
    </w:p>
    <w:p w:rsidR="00E344B7" w:rsidRDefault="00E344B7" w:rsidP="00E344B7">
      <w:pPr>
        <w:numPr>
          <w:ilvl w:val="0"/>
          <w:numId w:val="6"/>
        </w:numPr>
        <w:shd w:val="clear" w:color="auto" w:fill="FFFFFF"/>
        <w:spacing w:before="100" w:beforeAutospacing="1" w:after="100" w:afterAutospacing="1" w:line="312" w:lineRule="auto"/>
        <w:ind w:left="0"/>
        <w:jc w:val="both"/>
        <w:rPr>
          <w:rFonts w:ascii="Arial" w:hAnsi="Arial" w:cs="Arial"/>
          <w:color w:val="000000"/>
          <w:sz w:val="18"/>
          <w:szCs w:val="18"/>
        </w:rPr>
      </w:pPr>
      <w:r>
        <w:rPr>
          <w:rFonts w:ascii="Arial" w:hAnsi="Arial" w:cs="Arial"/>
          <w:color w:val="000000"/>
          <w:sz w:val="18"/>
          <w:szCs w:val="18"/>
        </w:rPr>
        <w:t>Invasión de los órganos del mediastino, tales como los grandes vasos sanguíneos.</w:t>
      </w:r>
    </w:p>
    <w:p w:rsidR="00E344B7" w:rsidRDefault="00E344B7" w:rsidP="00E344B7">
      <w:pPr>
        <w:numPr>
          <w:ilvl w:val="0"/>
          <w:numId w:val="6"/>
        </w:numPr>
        <w:shd w:val="clear" w:color="auto" w:fill="FFFFFF"/>
        <w:spacing w:before="100" w:beforeAutospacing="1" w:after="100" w:afterAutospacing="1" w:line="312" w:lineRule="auto"/>
        <w:ind w:left="0"/>
        <w:jc w:val="both"/>
        <w:rPr>
          <w:rFonts w:ascii="Arial" w:hAnsi="Arial" w:cs="Arial"/>
          <w:color w:val="000000"/>
          <w:sz w:val="18"/>
          <w:szCs w:val="18"/>
        </w:rPr>
      </w:pPr>
      <w:r>
        <w:rPr>
          <w:rFonts w:ascii="Arial" w:hAnsi="Arial" w:cs="Arial"/>
          <w:color w:val="000000"/>
          <w:sz w:val="18"/>
          <w:szCs w:val="18"/>
        </w:rPr>
        <w:t>Extensión a la pleura en el lado opuesto del cuerpo.</w:t>
      </w:r>
    </w:p>
    <w:p w:rsidR="00E344B7" w:rsidRDefault="00E344B7" w:rsidP="00E344B7">
      <w:pPr>
        <w:numPr>
          <w:ilvl w:val="0"/>
          <w:numId w:val="6"/>
        </w:numPr>
        <w:shd w:val="clear" w:color="auto" w:fill="FFFFFF"/>
        <w:spacing w:before="100" w:beforeAutospacing="1" w:after="100" w:afterAutospacing="1" w:line="312" w:lineRule="auto"/>
        <w:ind w:left="0"/>
        <w:jc w:val="both"/>
        <w:rPr>
          <w:rFonts w:ascii="Arial" w:hAnsi="Arial" w:cs="Arial"/>
          <w:color w:val="000000"/>
          <w:sz w:val="18"/>
          <w:szCs w:val="18"/>
        </w:rPr>
      </w:pPr>
      <w:r>
        <w:rPr>
          <w:rFonts w:ascii="Arial" w:hAnsi="Arial" w:cs="Arial"/>
          <w:color w:val="000000"/>
          <w:sz w:val="18"/>
          <w:szCs w:val="18"/>
        </w:rPr>
        <w:t>Invasión de la columna vertebral.</w:t>
      </w:r>
    </w:p>
    <w:p w:rsidR="00E344B7" w:rsidRDefault="00E344B7" w:rsidP="00E344B7">
      <w:pPr>
        <w:numPr>
          <w:ilvl w:val="0"/>
          <w:numId w:val="6"/>
        </w:numPr>
        <w:shd w:val="clear" w:color="auto" w:fill="FFFFFF"/>
        <w:spacing w:before="100" w:beforeAutospacing="1" w:after="100" w:afterAutospacing="1" w:line="312" w:lineRule="auto"/>
        <w:ind w:left="0"/>
        <w:jc w:val="both"/>
        <w:rPr>
          <w:rFonts w:ascii="Arial" w:hAnsi="Arial" w:cs="Arial"/>
          <w:color w:val="000000"/>
          <w:sz w:val="18"/>
          <w:szCs w:val="18"/>
        </w:rPr>
      </w:pPr>
      <w:r>
        <w:rPr>
          <w:rFonts w:ascii="Arial" w:hAnsi="Arial" w:cs="Arial"/>
          <w:color w:val="000000"/>
          <w:sz w:val="18"/>
          <w:szCs w:val="18"/>
        </w:rPr>
        <w:t>Extensión hacia el pericardio que causa acumulación de líquido, o la invasión del corazón.</w:t>
      </w:r>
    </w:p>
    <w:p w:rsidR="00E344B7" w:rsidRDefault="00E344B7" w:rsidP="00E344B7">
      <w:pPr>
        <w:shd w:val="clear" w:color="auto" w:fill="FFFFFF"/>
        <w:spacing w:before="240" w:after="240" w:line="312" w:lineRule="auto"/>
        <w:jc w:val="both"/>
        <w:rPr>
          <w:rFonts w:ascii="Arial" w:hAnsi="Arial" w:cs="Arial"/>
          <w:color w:val="000000"/>
          <w:sz w:val="18"/>
          <w:szCs w:val="18"/>
        </w:rPr>
      </w:pPr>
      <w:proofErr w:type="spellStart"/>
      <w:r>
        <w:rPr>
          <w:rStyle w:val="Textoennegrita"/>
          <w:rFonts w:ascii="Arial" w:hAnsi="Arial" w:cs="Arial"/>
          <w:color w:val="000000"/>
          <w:sz w:val="18"/>
          <w:szCs w:val="18"/>
        </w:rPr>
        <w:t>Node</w:t>
      </w:r>
      <w:proofErr w:type="spellEnd"/>
      <w:r>
        <w:rPr>
          <w:rFonts w:ascii="Arial" w:hAnsi="Arial" w:cs="Arial"/>
          <w:color w:val="000000"/>
          <w:sz w:val="18"/>
          <w:szCs w:val="18"/>
        </w:rPr>
        <w:t xml:space="preserve">: el "N" en el sistema de </w:t>
      </w:r>
      <w:proofErr w:type="spellStart"/>
      <w:r>
        <w:rPr>
          <w:rFonts w:ascii="Arial" w:hAnsi="Arial" w:cs="Arial"/>
          <w:color w:val="000000"/>
          <w:sz w:val="18"/>
          <w:szCs w:val="18"/>
        </w:rPr>
        <w:t>estadiaje</w:t>
      </w:r>
      <w:proofErr w:type="spellEnd"/>
      <w:r>
        <w:rPr>
          <w:rFonts w:ascii="Arial" w:hAnsi="Arial" w:cs="Arial"/>
          <w:color w:val="000000"/>
          <w:sz w:val="18"/>
          <w:szCs w:val="18"/>
        </w:rPr>
        <w:t xml:space="preserve"> TNM significa ganglios linfáticos. Son diminutos órganos con forma de judía que ayudan a luchar contra la infección. Los ganglios linfáticos cercanos al tórax se llaman ganglios linfáticos regionales y, aquéllos en otras partes del cuerpo, se llaman ganglios linfáticos a distancia. </w:t>
      </w:r>
      <w:r>
        <w:rPr>
          <w:rFonts w:ascii="Arial" w:hAnsi="Arial" w:cs="Arial"/>
          <w:color w:val="000000"/>
          <w:sz w:val="18"/>
          <w:szCs w:val="18"/>
        </w:rPr>
        <w:br/>
      </w:r>
      <w:r>
        <w:rPr>
          <w:rFonts w:ascii="Arial" w:hAnsi="Arial" w:cs="Arial"/>
          <w:color w:val="000000"/>
          <w:sz w:val="18"/>
          <w:szCs w:val="18"/>
        </w:rPr>
        <w:br/>
      </w:r>
      <w:r>
        <w:rPr>
          <w:rStyle w:val="Textoennegrita"/>
          <w:rFonts w:ascii="Arial" w:hAnsi="Arial" w:cs="Arial"/>
          <w:color w:val="000000"/>
          <w:sz w:val="18"/>
          <w:szCs w:val="18"/>
        </w:rPr>
        <w:t>NX</w:t>
      </w:r>
      <w:r>
        <w:rPr>
          <w:rFonts w:ascii="Arial" w:hAnsi="Arial" w:cs="Arial"/>
          <w:color w:val="000000"/>
          <w:sz w:val="18"/>
          <w:szCs w:val="18"/>
        </w:rPr>
        <w:t>: Los ganglios linfáticos regionales no pueden ser evaluados. </w:t>
      </w:r>
      <w:r>
        <w:rPr>
          <w:rFonts w:ascii="Arial" w:hAnsi="Arial" w:cs="Arial"/>
          <w:color w:val="000000"/>
          <w:sz w:val="18"/>
          <w:szCs w:val="18"/>
        </w:rPr>
        <w:br/>
      </w:r>
      <w:r>
        <w:rPr>
          <w:rFonts w:ascii="Arial" w:hAnsi="Arial" w:cs="Arial"/>
          <w:color w:val="000000"/>
          <w:sz w:val="18"/>
          <w:szCs w:val="18"/>
        </w:rPr>
        <w:br/>
      </w:r>
      <w:r>
        <w:rPr>
          <w:rStyle w:val="Textoennegrita"/>
          <w:rFonts w:ascii="Arial" w:hAnsi="Arial" w:cs="Arial"/>
          <w:color w:val="000000"/>
          <w:sz w:val="18"/>
          <w:szCs w:val="18"/>
        </w:rPr>
        <w:t>N0 (N cero):</w:t>
      </w:r>
      <w:r>
        <w:rPr>
          <w:rFonts w:ascii="Arial" w:hAnsi="Arial" w:cs="Arial"/>
          <w:color w:val="000000"/>
          <w:sz w:val="18"/>
          <w:szCs w:val="18"/>
        </w:rPr>
        <w:t> No hay ninguna metástasis en los ganglios linfáticos regionales. </w:t>
      </w:r>
      <w:r>
        <w:rPr>
          <w:rFonts w:ascii="Arial" w:hAnsi="Arial" w:cs="Arial"/>
          <w:color w:val="000000"/>
          <w:sz w:val="18"/>
          <w:szCs w:val="18"/>
        </w:rPr>
        <w:br/>
      </w:r>
      <w:r>
        <w:rPr>
          <w:rFonts w:ascii="Arial" w:hAnsi="Arial" w:cs="Arial"/>
          <w:color w:val="000000"/>
          <w:sz w:val="18"/>
          <w:szCs w:val="18"/>
        </w:rPr>
        <w:br/>
      </w:r>
      <w:r>
        <w:rPr>
          <w:rStyle w:val="Textoennegrita"/>
          <w:rFonts w:ascii="Arial" w:hAnsi="Arial" w:cs="Arial"/>
          <w:color w:val="000000"/>
          <w:sz w:val="18"/>
          <w:szCs w:val="18"/>
        </w:rPr>
        <w:t>N1</w:t>
      </w:r>
      <w:r>
        <w:rPr>
          <w:rFonts w:ascii="Arial" w:hAnsi="Arial" w:cs="Arial"/>
          <w:color w:val="000000"/>
          <w:sz w:val="18"/>
          <w:szCs w:val="18"/>
        </w:rPr>
        <w:t xml:space="preserve">: El cáncer se ha diseminado a los ganglios linfáticos broncopulmonares (que se encuentra dentro de los pulmones) de un lado del cuerpo y/o de los ganglios linfáticos </w:t>
      </w:r>
      <w:proofErr w:type="spellStart"/>
      <w:r>
        <w:rPr>
          <w:rFonts w:ascii="Arial" w:hAnsi="Arial" w:cs="Arial"/>
          <w:color w:val="000000"/>
          <w:sz w:val="18"/>
          <w:szCs w:val="18"/>
        </w:rPr>
        <w:t>hiliares</w:t>
      </w:r>
      <w:proofErr w:type="spellEnd"/>
      <w:r>
        <w:rPr>
          <w:rFonts w:ascii="Arial" w:hAnsi="Arial" w:cs="Arial"/>
          <w:color w:val="000000"/>
          <w:sz w:val="18"/>
          <w:szCs w:val="18"/>
        </w:rPr>
        <w:t xml:space="preserve"> (cerca de las grandes vías respiratorias de los pulmones). </w:t>
      </w:r>
      <w:r>
        <w:rPr>
          <w:rFonts w:ascii="Arial" w:hAnsi="Arial" w:cs="Arial"/>
          <w:color w:val="000000"/>
          <w:sz w:val="18"/>
          <w:szCs w:val="18"/>
        </w:rPr>
        <w:br/>
      </w:r>
      <w:r>
        <w:rPr>
          <w:rFonts w:ascii="Arial" w:hAnsi="Arial" w:cs="Arial"/>
          <w:color w:val="000000"/>
          <w:sz w:val="18"/>
          <w:szCs w:val="18"/>
        </w:rPr>
        <w:br/>
      </w:r>
      <w:r>
        <w:rPr>
          <w:rStyle w:val="Textoennegrita"/>
          <w:rFonts w:ascii="Arial" w:hAnsi="Arial" w:cs="Arial"/>
          <w:color w:val="000000"/>
          <w:sz w:val="18"/>
          <w:szCs w:val="18"/>
        </w:rPr>
        <w:t>N2</w:t>
      </w:r>
      <w:r>
        <w:rPr>
          <w:rFonts w:ascii="Arial" w:hAnsi="Arial" w:cs="Arial"/>
          <w:color w:val="000000"/>
          <w:sz w:val="18"/>
          <w:szCs w:val="18"/>
        </w:rPr>
        <w:t xml:space="preserve">: El cáncer se ha diseminado a los ganglios linfáticos </w:t>
      </w:r>
      <w:proofErr w:type="spellStart"/>
      <w:r>
        <w:rPr>
          <w:rFonts w:ascii="Arial" w:hAnsi="Arial" w:cs="Arial"/>
          <w:color w:val="000000"/>
          <w:sz w:val="18"/>
          <w:szCs w:val="18"/>
        </w:rPr>
        <w:t>subcarinales</w:t>
      </w:r>
      <w:proofErr w:type="spellEnd"/>
      <w:r>
        <w:rPr>
          <w:rFonts w:ascii="Arial" w:hAnsi="Arial" w:cs="Arial"/>
          <w:color w:val="000000"/>
          <w:sz w:val="18"/>
          <w:szCs w:val="18"/>
        </w:rPr>
        <w:t xml:space="preserve"> (alrededor de la tráquea) y/o los ganglios linfáticos </w:t>
      </w:r>
      <w:proofErr w:type="spellStart"/>
      <w:r>
        <w:rPr>
          <w:rFonts w:ascii="Arial" w:hAnsi="Arial" w:cs="Arial"/>
          <w:color w:val="000000"/>
          <w:sz w:val="18"/>
          <w:szCs w:val="18"/>
        </w:rPr>
        <w:t>mediastínicos</w:t>
      </w:r>
      <w:proofErr w:type="spellEnd"/>
      <w:r>
        <w:rPr>
          <w:rFonts w:ascii="Arial" w:hAnsi="Arial" w:cs="Arial"/>
          <w:color w:val="000000"/>
          <w:sz w:val="18"/>
          <w:szCs w:val="18"/>
        </w:rPr>
        <w:t xml:space="preserve"> (situados en el centro del tórax entre los lóbulos de los pulmones) de un lado del cuerpo, incluyendo los ganglios linfáticos mamarios internos de un lado del cuerpo y los ganglios linfáticos </w:t>
      </w:r>
      <w:proofErr w:type="spellStart"/>
      <w:r>
        <w:rPr>
          <w:rFonts w:ascii="Arial" w:hAnsi="Arial" w:cs="Arial"/>
          <w:color w:val="000000"/>
          <w:sz w:val="18"/>
          <w:szCs w:val="18"/>
        </w:rPr>
        <w:t>peridiafragmáticos</w:t>
      </w:r>
      <w:proofErr w:type="spellEnd"/>
      <w:r>
        <w:rPr>
          <w:rFonts w:ascii="Arial" w:hAnsi="Arial" w:cs="Arial"/>
          <w:color w:val="000000"/>
          <w:sz w:val="18"/>
          <w:szCs w:val="18"/>
        </w:rPr>
        <w:t xml:space="preserve"> (alrededor del diafragma). </w:t>
      </w:r>
      <w:r>
        <w:rPr>
          <w:rFonts w:ascii="Arial" w:hAnsi="Arial" w:cs="Arial"/>
          <w:color w:val="000000"/>
          <w:sz w:val="18"/>
          <w:szCs w:val="18"/>
        </w:rPr>
        <w:br/>
      </w:r>
      <w:r>
        <w:rPr>
          <w:rFonts w:ascii="Arial" w:hAnsi="Arial" w:cs="Arial"/>
          <w:color w:val="000000"/>
          <w:sz w:val="18"/>
          <w:szCs w:val="18"/>
        </w:rPr>
        <w:br/>
      </w:r>
      <w:r>
        <w:rPr>
          <w:rStyle w:val="Textoennegrita"/>
          <w:rFonts w:ascii="Arial" w:hAnsi="Arial" w:cs="Arial"/>
          <w:color w:val="000000"/>
          <w:sz w:val="18"/>
          <w:szCs w:val="18"/>
        </w:rPr>
        <w:t>N3</w:t>
      </w:r>
      <w:r>
        <w:rPr>
          <w:rFonts w:ascii="Arial" w:hAnsi="Arial" w:cs="Arial"/>
          <w:color w:val="000000"/>
          <w:sz w:val="18"/>
          <w:szCs w:val="18"/>
        </w:rPr>
        <w:t xml:space="preserve">: El cáncer se ha diseminado a los ganglios linfáticos </w:t>
      </w:r>
      <w:proofErr w:type="spellStart"/>
      <w:r>
        <w:rPr>
          <w:rFonts w:ascii="Arial" w:hAnsi="Arial" w:cs="Arial"/>
          <w:color w:val="000000"/>
          <w:sz w:val="18"/>
          <w:szCs w:val="18"/>
        </w:rPr>
        <w:t>mediastínicos</w:t>
      </w:r>
      <w:proofErr w:type="spellEnd"/>
      <w:r>
        <w:rPr>
          <w:rFonts w:ascii="Arial" w:hAnsi="Arial" w:cs="Arial"/>
          <w:color w:val="000000"/>
          <w:sz w:val="18"/>
          <w:szCs w:val="18"/>
        </w:rPr>
        <w:t xml:space="preserve"> o los ganglios linfáticos mamarios internos de ambos lados del cuerpo y/o ganglios supraclaviculares (por encima de la clavícula) en uno o ambos lados del cuerpo. </w:t>
      </w:r>
      <w:r>
        <w:rPr>
          <w:rFonts w:ascii="Arial" w:hAnsi="Arial" w:cs="Arial"/>
          <w:color w:val="000000"/>
          <w:sz w:val="18"/>
          <w:szCs w:val="18"/>
        </w:rPr>
        <w:br/>
      </w:r>
      <w:r>
        <w:rPr>
          <w:rFonts w:ascii="Arial" w:hAnsi="Arial" w:cs="Arial"/>
          <w:color w:val="000000"/>
          <w:sz w:val="18"/>
          <w:szCs w:val="18"/>
        </w:rPr>
        <w:br/>
      </w:r>
      <w:r>
        <w:rPr>
          <w:rStyle w:val="Textoennegrita"/>
          <w:rFonts w:ascii="Arial" w:hAnsi="Arial" w:cs="Arial"/>
          <w:color w:val="000000"/>
          <w:sz w:val="18"/>
          <w:szCs w:val="18"/>
        </w:rPr>
        <w:t>Metástasis a distancia</w:t>
      </w:r>
      <w:r>
        <w:rPr>
          <w:rFonts w:ascii="Arial" w:hAnsi="Arial" w:cs="Arial"/>
          <w:color w:val="000000"/>
          <w:sz w:val="18"/>
          <w:szCs w:val="18"/>
        </w:rPr>
        <w:t>: el "M" en el sistema TNM indica si el cáncer se ha extendido a otras partes del cuerpo. </w:t>
      </w:r>
      <w:r>
        <w:rPr>
          <w:rFonts w:ascii="Arial" w:hAnsi="Arial" w:cs="Arial"/>
          <w:color w:val="000000"/>
          <w:sz w:val="18"/>
          <w:szCs w:val="18"/>
        </w:rPr>
        <w:br/>
      </w:r>
      <w:r>
        <w:rPr>
          <w:rFonts w:ascii="Arial" w:hAnsi="Arial" w:cs="Arial"/>
          <w:color w:val="000000"/>
          <w:sz w:val="18"/>
          <w:szCs w:val="18"/>
        </w:rPr>
        <w:br/>
      </w:r>
      <w:r>
        <w:rPr>
          <w:rStyle w:val="Textoennegrita"/>
          <w:rFonts w:ascii="Arial" w:hAnsi="Arial" w:cs="Arial"/>
          <w:color w:val="000000"/>
          <w:sz w:val="18"/>
          <w:szCs w:val="18"/>
        </w:rPr>
        <w:t>MX</w:t>
      </w:r>
      <w:r>
        <w:rPr>
          <w:rFonts w:ascii="Arial" w:hAnsi="Arial" w:cs="Arial"/>
          <w:color w:val="000000"/>
          <w:sz w:val="18"/>
          <w:szCs w:val="18"/>
        </w:rPr>
        <w:t>: Las metástasis a distancia no pueden ser evaluadas. </w:t>
      </w:r>
      <w:r>
        <w:rPr>
          <w:rFonts w:ascii="Arial" w:hAnsi="Arial" w:cs="Arial"/>
          <w:color w:val="000000"/>
          <w:sz w:val="18"/>
          <w:szCs w:val="18"/>
        </w:rPr>
        <w:br/>
      </w:r>
      <w:r>
        <w:rPr>
          <w:rFonts w:ascii="Arial" w:hAnsi="Arial" w:cs="Arial"/>
          <w:color w:val="000000"/>
          <w:sz w:val="18"/>
          <w:szCs w:val="18"/>
        </w:rPr>
        <w:br/>
      </w:r>
      <w:r>
        <w:rPr>
          <w:rStyle w:val="Textoennegrita"/>
          <w:rFonts w:ascii="Arial" w:hAnsi="Arial" w:cs="Arial"/>
          <w:color w:val="000000"/>
          <w:sz w:val="18"/>
          <w:szCs w:val="18"/>
        </w:rPr>
        <w:t>M0 (M cero):</w:t>
      </w:r>
      <w:r>
        <w:rPr>
          <w:rFonts w:ascii="Arial" w:hAnsi="Arial" w:cs="Arial"/>
          <w:color w:val="000000"/>
          <w:sz w:val="18"/>
          <w:szCs w:val="18"/>
        </w:rPr>
        <w:t> No hay ninguna metástasis a distancia. </w:t>
      </w:r>
      <w:r>
        <w:rPr>
          <w:rFonts w:ascii="Arial" w:hAnsi="Arial" w:cs="Arial"/>
          <w:color w:val="000000"/>
          <w:sz w:val="18"/>
          <w:szCs w:val="18"/>
        </w:rPr>
        <w:br/>
      </w:r>
      <w:r>
        <w:rPr>
          <w:rFonts w:ascii="Arial" w:hAnsi="Arial" w:cs="Arial"/>
          <w:color w:val="000000"/>
          <w:sz w:val="18"/>
          <w:szCs w:val="18"/>
        </w:rPr>
        <w:br/>
      </w:r>
      <w:r>
        <w:rPr>
          <w:rStyle w:val="Textoennegrita"/>
          <w:rFonts w:ascii="Arial" w:hAnsi="Arial" w:cs="Arial"/>
          <w:color w:val="000000"/>
          <w:sz w:val="18"/>
          <w:szCs w:val="18"/>
        </w:rPr>
        <w:t>M1</w:t>
      </w:r>
      <w:r>
        <w:rPr>
          <w:rFonts w:ascii="Arial" w:hAnsi="Arial" w:cs="Arial"/>
          <w:color w:val="000000"/>
          <w:sz w:val="18"/>
          <w:szCs w:val="18"/>
        </w:rPr>
        <w:t>: Hay metástasis a otras partes del cuerpo. </w:t>
      </w:r>
    </w:p>
    <w:p w:rsidR="00E344B7" w:rsidRDefault="00E344B7" w:rsidP="00E344B7">
      <w:pPr>
        <w:shd w:val="clear" w:color="auto" w:fill="FFFFFF"/>
        <w:spacing w:before="240" w:after="240" w:line="312" w:lineRule="auto"/>
        <w:jc w:val="both"/>
        <w:rPr>
          <w:rFonts w:ascii="Times New Roman" w:hAnsi="Times New Roman" w:cs="Times New Roman"/>
          <w:color w:val="0071BD"/>
          <w:sz w:val="25"/>
          <w:szCs w:val="25"/>
        </w:rPr>
      </w:pPr>
      <w:r>
        <w:rPr>
          <w:rFonts w:ascii="Arial" w:hAnsi="Arial" w:cs="Arial"/>
          <w:color w:val="000000"/>
          <w:sz w:val="18"/>
          <w:szCs w:val="18"/>
        </w:rPr>
        <w:t> </w:t>
      </w:r>
      <w:r>
        <w:rPr>
          <w:rStyle w:val="subtitulo"/>
          <w:sz w:val="25"/>
          <w:szCs w:val="25"/>
        </w:rPr>
        <w:t>Agrupamiento de los estadios del cáncer</w:t>
      </w:r>
    </w:p>
    <w:p w:rsidR="00E344B7" w:rsidRDefault="00E344B7" w:rsidP="00E344B7">
      <w:pPr>
        <w:shd w:val="clear" w:color="auto" w:fill="FFFFFF"/>
        <w:spacing w:before="240" w:after="240" w:line="312" w:lineRule="auto"/>
        <w:jc w:val="both"/>
        <w:rPr>
          <w:rFonts w:ascii="Arial" w:hAnsi="Arial" w:cs="Arial"/>
          <w:color w:val="000000"/>
          <w:sz w:val="18"/>
          <w:szCs w:val="18"/>
        </w:rPr>
      </w:pPr>
      <w:r>
        <w:rPr>
          <w:rFonts w:ascii="Arial" w:hAnsi="Arial" w:cs="Arial"/>
          <w:color w:val="000000"/>
          <w:sz w:val="18"/>
          <w:szCs w:val="18"/>
        </w:rPr>
        <w:t>Los médicos asignan el estadio del cáncer combinando las clasificaciones de T, N, y M. </w:t>
      </w:r>
      <w:r>
        <w:rPr>
          <w:rFonts w:ascii="Arial" w:hAnsi="Arial" w:cs="Arial"/>
          <w:color w:val="000000"/>
          <w:sz w:val="18"/>
          <w:szCs w:val="18"/>
        </w:rPr>
        <w:br/>
      </w:r>
      <w:r>
        <w:rPr>
          <w:rFonts w:ascii="Arial" w:hAnsi="Arial" w:cs="Arial"/>
          <w:color w:val="000000"/>
          <w:sz w:val="18"/>
          <w:szCs w:val="18"/>
        </w:rPr>
        <w:br/>
      </w:r>
      <w:r>
        <w:rPr>
          <w:rStyle w:val="Textoennegrita"/>
          <w:rFonts w:ascii="Arial" w:hAnsi="Arial" w:cs="Arial"/>
          <w:color w:val="000000"/>
          <w:sz w:val="18"/>
          <w:szCs w:val="18"/>
        </w:rPr>
        <w:t>Estadio I</w:t>
      </w:r>
      <w:r>
        <w:rPr>
          <w:rFonts w:ascii="Arial" w:hAnsi="Arial" w:cs="Arial"/>
          <w:color w:val="000000"/>
          <w:sz w:val="18"/>
          <w:szCs w:val="18"/>
        </w:rPr>
        <w:t xml:space="preserve">: El tumor ha invadido la pleura parietal </w:t>
      </w:r>
      <w:proofErr w:type="spellStart"/>
      <w:r>
        <w:rPr>
          <w:rFonts w:ascii="Arial" w:hAnsi="Arial" w:cs="Arial"/>
          <w:color w:val="000000"/>
          <w:sz w:val="18"/>
          <w:szCs w:val="18"/>
        </w:rPr>
        <w:t>ipsilateral</w:t>
      </w:r>
      <w:proofErr w:type="spellEnd"/>
      <w:r>
        <w:rPr>
          <w:rFonts w:ascii="Arial" w:hAnsi="Arial" w:cs="Arial"/>
          <w:color w:val="000000"/>
          <w:sz w:val="18"/>
          <w:szCs w:val="18"/>
        </w:rPr>
        <w:t>, con o sin la afectación de la pleura visceral, y no se ha extendido a los ganglios linfáticos u otras partes del cuerpo (T1, N0, M0). </w:t>
      </w:r>
      <w:r>
        <w:rPr>
          <w:rFonts w:ascii="Arial" w:hAnsi="Arial" w:cs="Arial"/>
          <w:color w:val="000000"/>
          <w:sz w:val="18"/>
          <w:szCs w:val="18"/>
        </w:rPr>
        <w:br/>
      </w:r>
      <w:r>
        <w:rPr>
          <w:rFonts w:ascii="Arial" w:hAnsi="Arial" w:cs="Arial"/>
          <w:color w:val="000000"/>
          <w:sz w:val="18"/>
          <w:szCs w:val="18"/>
        </w:rPr>
        <w:br/>
      </w:r>
      <w:r>
        <w:rPr>
          <w:rStyle w:val="Textoennegrita"/>
          <w:rFonts w:ascii="Arial" w:hAnsi="Arial" w:cs="Arial"/>
          <w:color w:val="000000"/>
          <w:sz w:val="18"/>
          <w:szCs w:val="18"/>
        </w:rPr>
        <w:t>Estadio IA</w:t>
      </w:r>
      <w:r>
        <w:rPr>
          <w:rFonts w:ascii="Arial" w:hAnsi="Arial" w:cs="Arial"/>
          <w:color w:val="000000"/>
          <w:sz w:val="18"/>
          <w:szCs w:val="18"/>
        </w:rPr>
        <w:t xml:space="preserve">: El tumor ha invadido la pleura parietal </w:t>
      </w:r>
      <w:proofErr w:type="spellStart"/>
      <w:r>
        <w:rPr>
          <w:rFonts w:ascii="Arial" w:hAnsi="Arial" w:cs="Arial"/>
          <w:color w:val="000000"/>
          <w:sz w:val="18"/>
          <w:szCs w:val="18"/>
        </w:rPr>
        <w:t>ipsilateral</w:t>
      </w:r>
      <w:proofErr w:type="spellEnd"/>
      <w:r>
        <w:rPr>
          <w:rFonts w:ascii="Arial" w:hAnsi="Arial" w:cs="Arial"/>
          <w:color w:val="000000"/>
          <w:sz w:val="18"/>
          <w:szCs w:val="18"/>
        </w:rPr>
        <w:t>, sin la afectación de la pleura visceral, y no se ha extendido a los ganglios linfáticos u otras partes del cuerpo (T1a, N0, M0). </w:t>
      </w:r>
      <w:r>
        <w:rPr>
          <w:rFonts w:ascii="Arial" w:hAnsi="Arial" w:cs="Arial"/>
          <w:color w:val="000000"/>
          <w:sz w:val="18"/>
          <w:szCs w:val="18"/>
        </w:rPr>
        <w:br/>
      </w:r>
      <w:r>
        <w:rPr>
          <w:rFonts w:ascii="Arial" w:hAnsi="Arial" w:cs="Arial"/>
          <w:color w:val="000000"/>
          <w:sz w:val="18"/>
          <w:szCs w:val="18"/>
        </w:rPr>
        <w:br/>
      </w:r>
      <w:r>
        <w:rPr>
          <w:rStyle w:val="Textoennegrita"/>
          <w:rFonts w:ascii="Arial" w:hAnsi="Arial" w:cs="Arial"/>
          <w:color w:val="000000"/>
          <w:sz w:val="18"/>
          <w:szCs w:val="18"/>
        </w:rPr>
        <w:t>Estadio IB</w:t>
      </w:r>
      <w:r>
        <w:rPr>
          <w:rFonts w:ascii="Arial" w:hAnsi="Arial" w:cs="Arial"/>
          <w:color w:val="000000"/>
          <w:sz w:val="18"/>
          <w:szCs w:val="18"/>
        </w:rPr>
        <w:t xml:space="preserve">: El tumor ha invadido la pleura parietal </w:t>
      </w:r>
      <w:proofErr w:type="spellStart"/>
      <w:r>
        <w:rPr>
          <w:rFonts w:ascii="Arial" w:hAnsi="Arial" w:cs="Arial"/>
          <w:color w:val="000000"/>
          <w:sz w:val="18"/>
          <w:szCs w:val="18"/>
        </w:rPr>
        <w:t>ipsilateral</w:t>
      </w:r>
      <w:proofErr w:type="spellEnd"/>
      <w:r>
        <w:rPr>
          <w:rFonts w:ascii="Arial" w:hAnsi="Arial" w:cs="Arial"/>
          <w:color w:val="000000"/>
          <w:sz w:val="18"/>
          <w:szCs w:val="18"/>
        </w:rPr>
        <w:t>, con la afectación de la pleura visceral, y no se ha extendido a los ganglios linfáticos u otras partes del cuerpo (T2a, N0, M0). </w:t>
      </w:r>
      <w:r>
        <w:rPr>
          <w:rFonts w:ascii="Arial" w:hAnsi="Arial" w:cs="Arial"/>
          <w:color w:val="000000"/>
          <w:sz w:val="18"/>
          <w:szCs w:val="18"/>
        </w:rPr>
        <w:br/>
      </w:r>
      <w:r>
        <w:rPr>
          <w:rFonts w:ascii="Arial" w:hAnsi="Arial" w:cs="Arial"/>
          <w:color w:val="000000"/>
          <w:sz w:val="18"/>
          <w:szCs w:val="18"/>
        </w:rPr>
        <w:br/>
      </w:r>
      <w:r>
        <w:rPr>
          <w:rStyle w:val="Textoennegrita"/>
          <w:rFonts w:ascii="Arial" w:hAnsi="Arial" w:cs="Arial"/>
          <w:color w:val="000000"/>
          <w:sz w:val="18"/>
          <w:szCs w:val="18"/>
        </w:rPr>
        <w:t>Estadio II</w:t>
      </w:r>
      <w:r>
        <w:rPr>
          <w:rFonts w:ascii="Arial" w:hAnsi="Arial" w:cs="Arial"/>
          <w:color w:val="000000"/>
          <w:sz w:val="18"/>
          <w:szCs w:val="18"/>
        </w:rPr>
        <w:t>: El tumor se define como T2 (véase más arriba), y el cáncer no se ha diseminado a los ganglios linfáticos u otras partes del cuerpo (T2, N0, M0). </w:t>
      </w:r>
      <w:r>
        <w:rPr>
          <w:rFonts w:ascii="Arial" w:hAnsi="Arial" w:cs="Arial"/>
          <w:color w:val="000000"/>
          <w:sz w:val="18"/>
          <w:szCs w:val="18"/>
        </w:rPr>
        <w:br/>
      </w:r>
      <w:r>
        <w:rPr>
          <w:rFonts w:ascii="Arial" w:hAnsi="Arial" w:cs="Arial"/>
          <w:color w:val="000000"/>
          <w:sz w:val="18"/>
          <w:szCs w:val="18"/>
        </w:rPr>
        <w:br/>
      </w:r>
      <w:r>
        <w:rPr>
          <w:rStyle w:val="Textoennegrita"/>
          <w:rFonts w:ascii="Arial" w:hAnsi="Arial" w:cs="Arial"/>
          <w:color w:val="000000"/>
          <w:sz w:val="18"/>
          <w:szCs w:val="18"/>
        </w:rPr>
        <w:t>Estadio III:</w:t>
      </w:r>
      <w:r>
        <w:rPr>
          <w:rFonts w:ascii="Arial" w:hAnsi="Arial" w:cs="Arial"/>
          <w:color w:val="000000"/>
          <w:sz w:val="18"/>
          <w:szCs w:val="18"/>
        </w:rPr>
        <w:t> Cualquiera de las siguientes condiciones:</w:t>
      </w:r>
    </w:p>
    <w:p w:rsidR="00E344B7" w:rsidRDefault="00E344B7" w:rsidP="00E344B7">
      <w:pPr>
        <w:numPr>
          <w:ilvl w:val="0"/>
          <w:numId w:val="7"/>
        </w:numPr>
        <w:shd w:val="clear" w:color="auto" w:fill="FFFFFF"/>
        <w:spacing w:before="100" w:beforeAutospacing="1" w:after="100" w:afterAutospacing="1" w:line="312" w:lineRule="auto"/>
        <w:ind w:left="0"/>
        <w:jc w:val="both"/>
        <w:rPr>
          <w:rFonts w:ascii="Arial" w:hAnsi="Arial" w:cs="Arial"/>
          <w:color w:val="000000"/>
          <w:sz w:val="18"/>
          <w:szCs w:val="18"/>
        </w:rPr>
      </w:pPr>
      <w:r>
        <w:rPr>
          <w:rFonts w:ascii="Arial" w:hAnsi="Arial" w:cs="Arial"/>
          <w:color w:val="000000"/>
          <w:sz w:val="18"/>
          <w:szCs w:val="18"/>
        </w:rPr>
        <w:t>El tumor se define como T1 o T2 (ver arriba). El cáncer se ha diseminado a los ganglios linfáticos descritos anteriormente como N1 o N2, pero no a otras partes del cuerpo (T1 o T2, N1 o N2, M0).</w:t>
      </w:r>
    </w:p>
    <w:p w:rsidR="00E344B7" w:rsidRDefault="00E344B7" w:rsidP="00E344B7">
      <w:pPr>
        <w:numPr>
          <w:ilvl w:val="0"/>
          <w:numId w:val="7"/>
        </w:numPr>
        <w:shd w:val="clear" w:color="auto" w:fill="FFFFFF"/>
        <w:spacing w:before="100" w:beforeAutospacing="1" w:after="100" w:afterAutospacing="1" w:line="312" w:lineRule="auto"/>
        <w:ind w:left="0"/>
        <w:jc w:val="both"/>
        <w:rPr>
          <w:rFonts w:ascii="Arial" w:hAnsi="Arial" w:cs="Arial"/>
          <w:color w:val="000000"/>
          <w:sz w:val="18"/>
          <w:szCs w:val="18"/>
        </w:rPr>
      </w:pPr>
      <w:r>
        <w:rPr>
          <w:rFonts w:ascii="Arial" w:hAnsi="Arial" w:cs="Arial"/>
          <w:color w:val="000000"/>
          <w:sz w:val="18"/>
          <w:szCs w:val="18"/>
        </w:rPr>
        <w:lastRenderedPageBreak/>
        <w:t>El tumor se define como T3 (ver arriba), y el cáncer puede o no se han diseminado a los ganglios linfáticos y no se ha diseminado a otras partes del cuerpo (T3, N0-2, M0).</w:t>
      </w:r>
    </w:p>
    <w:p w:rsidR="00E344B7" w:rsidRDefault="00E344B7" w:rsidP="00E344B7">
      <w:pPr>
        <w:shd w:val="clear" w:color="auto" w:fill="FFFFFF"/>
        <w:spacing w:before="240" w:after="240" w:line="312" w:lineRule="auto"/>
        <w:jc w:val="both"/>
        <w:rPr>
          <w:rFonts w:ascii="Arial" w:hAnsi="Arial" w:cs="Arial"/>
          <w:color w:val="000000"/>
          <w:sz w:val="18"/>
          <w:szCs w:val="18"/>
        </w:rPr>
      </w:pPr>
      <w:r>
        <w:rPr>
          <w:rStyle w:val="Textoennegrita"/>
          <w:rFonts w:ascii="Arial" w:hAnsi="Arial" w:cs="Arial"/>
          <w:color w:val="000000"/>
          <w:sz w:val="18"/>
          <w:szCs w:val="18"/>
        </w:rPr>
        <w:t>Estadio IV</w:t>
      </w:r>
      <w:r>
        <w:rPr>
          <w:rFonts w:ascii="Arial" w:hAnsi="Arial" w:cs="Arial"/>
          <w:color w:val="000000"/>
          <w:sz w:val="18"/>
          <w:szCs w:val="18"/>
        </w:rPr>
        <w:t>: Cualquiera de las siguientes condiciones:</w:t>
      </w:r>
    </w:p>
    <w:p w:rsidR="00E344B7" w:rsidRDefault="00E344B7" w:rsidP="00E344B7">
      <w:pPr>
        <w:numPr>
          <w:ilvl w:val="0"/>
          <w:numId w:val="8"/>
        </w:numPr>
        <w:shd w:val="clear" w:color="auto" w:fill="FFFFFF"/>
        <w:spacing w:before="100" w:beforeAutospacing="1" w:after="100" w:afterAutospacing="1" w:line="312" w:lineRule="auto"/>
        <w:ind w:left="0"/>
        <w:jc w:val="both"/>
        <w:rPr>
          <w:rFonts w:ascii="Arial" w:hAnsi="Arial" w:cs="Arial"/>
          <w:color w:val="000000"/>
          <w:sz w:val="18"/>
          <w:szCs w:val="18"/>
        </w:rPr>
      </w:pPr>
      <w:r>
        <w:rPr>
          <w:rFonts w:ascii="Arial" w:hAnsi="Arial" w:cs="Arial"/>
          <w:color w:val="000000"/>
          <w:sz w:val="18"/>
          <w:szCs w:val="18"/>
        </w:rPr>
        <w:t>El tumor se define como T4 (ver arriba). El cáncer puede o no puede haberse diseminado a los ganglios linfáticos y no se ha diseminado a otras partes del cuerpo (T4, cualquier N, M0).</w:t>
      </w:r>
    </w:p>
    <w:p w:rsidR="00E344B7" w:rsidRDefault="00E344B7" w:rsidP="00E344B7">
      <w:pPr>
        <w:numPr>
          <w:ilvl w:val="0"/>
          <w:numId w:val="8"/>
        </w:numPr>
        <w:shd w:val="clear" w:color="auto" w:fill="FFFFFF"/>
        <w:spacing w:before="100" w:beforeAutospacing="1" w:after="100" w:afterAutospacing="1" w:line="312" w:lineRule="auto"/>
        <w:ind w:left="0"/>
        <w:jc w:val="both"/>
        <w:rPr>
          <w:rFonts w:ascii="Arial" w:hAnsi="Arial" w:cs="Arial"/>
          <w:color w:val="000000"/>
          <w:sz w:val="18"/>
          <w:szCs w:val="18"/>
        </w:rPr>
      </w:pPr>
      <w:r>
        <w:rPr>
          <w:rFonts w:ascii="Arial" w:hAnsi="Arial" w:cs="Arial"/>
          <w:color w:val="000000"/>
          <w:sz w:val="18"/>
          <w:szCs w:val="18"/>
        </w:rPr>
        <w:t>El cáncer se ha diseminado a los ganglios linfáticos descritos anteriormente como N3, pero no a otras partes del cuerpo (cualquier T, N3, M0).</w:t>
      </w:r>
    </w:p>
    <w:p w:rsidR="00E344B7" w:rsidRDefault="00E344B7" w:rsidP="00E344B7">
      <w:pPr>
        <w:numPr>
          <w:ilvl w:val="0"/>
          <w:numId w:val="8"/>
        </w:numPr>
        <w:shd w:val="clear" w:color="auto" w:fill="FFFFFF"/>
        <w:spacing w:before="100" w:beforeAutospacing="1" w:after="100" w:afterAutospacing="1" w:line="312" w:lineRule="auto"/>
        <w:ind w:left="0"/>
        <w:jc w:val="both"/>
        <w:rPr>
          <w:rFonts w:ascii="Arial" w:hAnsi="Arial" w:cs="Arial"/>
          <w:color w:val="000000"/>
          <w:sz w:val="18"/>
          <w:szCs w:val="18"/>
        </w:rPr>
      </w:pPr>
      <w:r>
        <w:rPr>
          <w:rFonts w:ascii="Arial" w:hAnsi="Arial" w:cs="Arial"/>
          <w:color w:val="000000"/>
          <w:sz w:val="18"/>
          <w:szCs w:val="18"/>
        </w:rPr>
        <w:t>El cáncer puede o no puede haberse diseminado a los ganglios linfáticos y se ha diseminado a otras partes del cuerpo (cualquier T, cualquier N, M1).</w:t>
      </w:r>
    </w:p>
    <w:p w:rsidR="00E344B7" w:rsidRDefault="00E344B7" w:rsidP="00E344B7">
      <w:pPr>
        <w:shd w:val="clear" w:color="auto" w:fill="FFFFFF"/>
        <w:spacing w:before="240" w:after="240" w:line="312" w:lineRule="auto"/>
        <w:jc w:val="both"/>
        <w:rPr>
          <w:rFonts w:ascii="Arial" w:hAnsi="Arial" w:cs="Arial"/>
          <w:color w:val="000000"/>
          <w:sz w:val="18"/>
          <w:szCs w:val="18"/>
        </w:rPr>
      </w:pPr>
      <w:r>
        <w:rPr>
          <w:rStyle w:val="Textoennegrita"/>
          <w:rFonts w:ascii="Arial" w:hAnsi="Arial" w:cs="Arial"/>
          <w:color w:val="000000"/>
          <w:sz w:val="18"/>
          <w:szCs w:val="18"/>
        </w:rPr>
        <w:t>Recurrente</w:t>
      </w:r>
      <w:r>
        <w:rPr>
          <w:rFonts w:ascii="Arial" w:hAnsi="Arial" w:cs="Arial"/>
          <w:color w:val="000000"/>
          <w:sz w:val="18"/>
          <w:szCs w:val="18"/>
        </w:rPr>
        <w:t>: Significa que el cáncer ha reaparecido después del tratamiento. El tumor puede recaer en el tórax o en cualquier otra parte del cuerpo. </w:t>
      </w:r>
    </w:p>
    <w:p w:rsidR="00E344B7" w:rsidRDefault="00E344B7" w:rsidP="00E344B7">
      <w:pPr>
        <w:pStyle w:val="Ttulo2"/>
        <w:shd w:val="clear" w:color="auto" w:fill="FFFFFF"/>
        <w:spacing w:line="360" w:lineRule="auto"/>
        <w:rPr>
          <w:sz w:val="27"/>
          <w:szCs w:val="27"/>
        </w:rPr>
      </w:pPr>
      <w:r>
        <w:rPr>
          <w:sz w:val="27"/>
          <w:szCs w:val="27"/>
        </w:rPr>
        <w:t>Tratamiento </w:t>
      </w:r>
    </w:p>
    <w:p w:rsidR="00E344B7" w:rsidRDefault="00E344B7" w:rsidP="00E344B7">
      <w:pPr>
        <w:shd w:val="clear" w:color="auto" w:fill="FFFFFF"/>
        <w:spacing w:before="240" w:after="240" w:line="312" w:lineRule="auto"/>
        <w:jc w:val="both"/>
        <w:rPr>
          <w:rFonts w:ascii="Arial" w:hAnsi="Arial" w:cs="Arial"/>
          <w:color w:val="000000"/>
          <w:sz w:val="18"/>
          <w:szCs w:val="18"/>
        </w:rPr>
      </w:pPr>
      <w:r>
        <w:rPr>
          <w:rFonts w:ascii="Arial" w:hAnsi="Arial" w:cs="Arial"/>
          <w:color w:val="000000"/>
          <w:sz w:val="18"/>
          <w:szCs w:val="18"/>
        </w:rPr>
        <w:t>El tratamiento del mesotelioma depende del tamaño y la localización del tumor, si el cáncer se ha extendido y del estado global de salud de la persona. En muchos casos, un equipo de médicos de diferentes especialidades deberá trabajar con el paciente para determinar el mejor plan de tratamiento.</w:t>
      </w:r>
    </w:p>
    <w:p w:rsidR="00E344B7" w:rsidRDefault="00E344B7" w:rsidP="00E344B7">
      <w:pPr>
        <w:shd w:val="clear" w:color="auto" w:fill="FFFFFF"/>
        <w:spacing w:before="240" w:after="240" w:line="312" w:lineRule="auto"/>
        <w:jc w:val="both"/>
        <w:rPr>
          <w:rFonts w:ascii="Arial" w:hAnsi="Arial" w:cs="Arial"/>
          <w:color w:val="000000"/>
          <w:sz w:val="18"/>
          <w:szCs w:val="18"/>
        </w:rPr>
      </w:pPr>
      <w:r>
        <w:rPr>
          <w:rFonts w:ascii="Arial" w:hAnsi="Arial" w:cs="Arial"/>
          <w:color w:val="000000"/>
          <w:sz w:val="18"/>
          <w:szCs w:val="18"/>
        </w:rPr>
        <w:t>Esta sección se describe los tratamientos que son el estándar actual (los mejores tratamientos disponibles) para este tipo específico de cáncer. Alentamos a los pacientes a considerar la participación en ensayos clínicos como una opción de tratamiento. Un ensayo clínico es un estudio de investigación destinado a probar un nuevo tratamiento para demostrar que es seguro, efectivo y, posiblemente, mejor que el tratamiento estándar. Su médico le puede ayudar a revisar todas las opciones de tratamiento. </w:t>
      </w:r>
      <w:r>
        <w:rPr>
          <w:rFonts w:ascii="Arial" w:hAnsi="Arial" w:cs="Arial"/>
          <w:color w:val="000000"/>
          <w:sz w:val="18"/>
          <w:szCs w:val="18"/>
        </w:rPr>
        <w:br/>
      </w:r>
      <w:r>
        <w:rPr>
          <w:rFonts w:ascii="Arial" w:hAnsi="Arial" w:cs="Arial"/>
          <w:color w:val="000000"/>
          <w:sz w:val="18"/>
          <w:szCs w:val="18"/>
        </w:rPr>
        <w:br/>
        <w:t>Para el mesotelioma existen tres tipos principales de tratamiento: cirugía, radioterapia, y quimioterapia. Las descripciones de estas opciones de tratamiento se enumeran a continuación.</w:t>
      </w:r>
    </w:p>
    <w:p w:rsidR="00E344B7" w:rsidRDefault="00E344B7" w:rsidP="00E344B7">
      <w:pPr>
        <w:pStyle w:val="Ttulo3"/>
        <w:shd w:val="clear" w:color="auto" w:fill="FFFFFF"/>
        <w:spacing w:line="360" w:lineRule="auto"/>
        <w:jc w:val="both"/>
        <w:rPr>
          <w:rFonts w:ascii="Times New Roman" w:hAnsi="Times New Roman" w:cs="Times New Roman"/>
          <w:color w:val="0071BD"/>
          <w:sz w:val="25"/>
          <w:szCs w:val="25"/>
        </w:rPr>
      </w:pPr>
      <w:r>
        <w:rPr>
          <w:rStyle w:val="subtitulo"/>
          <w:sz w:val="25"/>
          <w:szCs w:val="25"/>
        </w:rPr>
        <w:t>Cirugía</w:t>
      </w:r>
    </w:p>
    <w:p w:rsidR="00E344B7" w:rsidRDefault="00E344B7" w:rsidP="00E344B7">
      <w:pPr>
        <w:shd w:val="clear" w:color="auto" w:fill="FFFFFF"/>
        <w:spacing w:before="240" w:after="240" w:line="312" w:lineRule="auto"/>
        <w:jc w:val="both"/>
        <w:rPr>
          <w:rFonts w:ascii="Arial" w:hAnsi="Arial" w:cs="Arial"/>
          <w:color w:val="000000"/>
          <w:sz w:val="18"/>
          <w:szCs w:val="18"/>
        </w:rPr>
      </w:pPr>
      <w:r>
        <w:rPr>
          <w:rFonts w:ascii="Arial" w:hAnsi="Arial" w:cs="Arial"/>
          <w:color w:val="000000"/>
          <w:sz w:val="18"/>
          <w:szCs w:val="18"/>
        </w:rPr>
        <w:t xml:space="preserve">El tipo de cirugía para el mesotelioma depende del estadio y la localización del cáncer. Los cirujanos pueden extirpar la zona afectada. En el caso del mesotelioma pleural, esta operación se llama </w:t>
      </w:r>
      <w:proofErr w:type="spellStart"/>
      <w:r>
        <w:rPr>
          <w:rFonts w:ascii="Arial" w:hAnsi="Arial" w:cs="Arial"/>
          <w:color w:val="000000"/>
          <w:sz w:val="18"/>
          <w:szCs w:val="18"/>
        </w:rPr>
        <w:t>pleurectomía</w:t>
      </w:r>
      <w:proofErr w:type="spellEnd"/>
      <w:r>
        <w:rPr>
          <w:rFonts w:ascii="Arial" w:hAnsi="Arial" w:cs="Arial"/>
          <w:color w:val="000000"/>
          <w:sz w:val="18"/>
          <w:szCs w:val="18"/>
        </w:rPr>
        <w:t xml:space="preserve">, y en el caso del mesotelioma peritoneal se llama </w:t>
      </w:r>
      <w:proofErr w:type="spellStart"/>
      <w:r>
        <w:rPr>
          <w:rFonts w:ascii="Arial" w:hAnsi="Arial" w:cs="Arial"/>
          <w:color w:val="000000"/>
          <w:sz w:val="18"/>
          <w:szCs w:val="18"/>
        </w:rPr>
        <w:t>peritonectomía</w:t>
      </w:r>
      <w:proofErr w:type="spellEnd"/>
      <w:r>
        <w:rPr>
          <w:rFonts w:ascii="Arial" w:hAnsi="Arial" w:cs="Arial"/>
          <w:color w:val="000000"/>
          <w:sz w:val="18"/>
          <w:szCs w:val="18"/>
        </w:rPr>
        <w:t>. Generalmente no todo el tumor puede ser extirpado con estos procedimientos en la mayoría de los casos. </w:t>
      </w:r>
      <w:r>
        <w:rPr>
          <w:rFonts w:ascii="Arial" w:hAnsi="Arial" w:cs="Arial"/>
          <w:color w:val="000000"/>
          <w:sz w:val="18"/>
          <w:szCs w:val="18"/>
        </w:rPr>
        <w:br/>
      </w:r>
      <w:r>
        <w:rPr>
          <w:rFonts w:ascii="Arial" w:hAnsi="Arial" w:cs="Arial"/>
          <w:color w:val="000000"/>
          <w:sz w:val="18"/>
          <w:szCs w:val="18"/>
        </w:rPr>
        <w:br/>
        <w:t xml:space="preserve">Una cirugía más agresiva para el mesotelioma pleural se llama </w:t>
      </w:r>
      <w:proofErr w:type="spellStart"/>
      <w:r>
        <w:rPr>
          <w:rFonts w:ascii="Arial" w:hAnsi="Arial" w:cs="Arial"/>
          <w:color w:val="000000"/>
          <w:sz w:val="18"/>
          <w:szCs w:val="18"/>
        </w:rPr>
        <w:t>neumonectomía</w:t>
      </w:r>
      <w:proofErr w:type="spellEnd"/>
      <w:r>
        <w:rPr>
          <w:rFonts w:ascii="Arial" w:hAnsi="Arial" w:cs="Arial"/>
          <w:color w:val="000000"/>
          <w:sz w:val="18"/>
          <w:szCs w:val="18"/>
        </w:rPr>
        <w:t xml:space="preserve"> </w:t>
      </w:r>
      <w:proofErr w:type="spellStart"/>
      <w:r>
        <w:rPr>
          <w:rFonts w:ascii="Arial" w:hAnsi="Arial" w:cs="Arial"/>
          <w:color w:val="000000"/>
          <w:sz w:val="18"/>
          <w:szCs w:val="18"/>
        </w:rPr>
        <w:t>extrapleural</w:t>
      </w:r>
      <w:proofErr w:type="spellEnd"/>
      <w:r>
        <w:rPr>
          <w:rFonts w:ascii="Arial" w:hAnsi="Arial" w:cs="Arial"/>
          <w:color w:val="000000"/>
          <w:sz w:val="18"/>
          <w:szCs w:val="18"/>
        </w:rPr>
        <w:t>. Ésta consiste en la extirpación, no solamente de la capa que rodea el pulmón, sino también del pulmón entero, una parte del diafragma, y a menudo una parte del la membrana que rodea el corazón. Ésta es una cirugía difícil y se recomienda sólo para pacientes muy seleccionados con un estadio de la enfermedad relativamente temprano. Si el tumor completo no puede ser extirpado, se pueden recomendar otros tratamientos como la radioterapia o la quimioterapia.</w:t>
      </w:r>
    </w:p>
    <w:p w:rsidR="00E344B7" w:rsidRDefault="00E344B7" w:rsidP="00E344B7">
      <w:pPr>
        <w:pStyle w:val="Ttulo3"/>
        <w:shd w:val="clear" w:color="auto" w:fill="FFFFFF"/>
        <w:spacing w:line="360" w:lineRule="auto"/>
        <w:jc w:val="both"/>
        <w:rPr>
          <w:rFonts w:ascii="Times New Roman" w:hAnsi="Times New Roman" w:cs="Times New Roman"/>
          <w:color w:val="0071BD"/>
          <w:sz w:val="25"/>
          <w:szCs w:val="25"/>
        </w:rPr>
      </w:pPr>
      <w:r>
        <w:rPr>
          <w:rStyle w:val="subtitulo"/>
          <w:sz w:val="25"/>
          <w:szCs w:val="25"/>
        </w:rPr>
        <w:t>Radioterapia</w:t>
      </w:r>
    </w:p>
    <w:p w:rsidR="00E344B7" w:rsidRDefault="00E344B7" w:rsidP="00E344B7">
      <w:pPr>
        <w:shd w:val="clear" w:color="auto" w:fill="FFFFFF"/>
        <w:spacing w:before="240" w:after="240" w:line="312" w:lineRule="auto"/>
        <w:jc w:val="both"/>
        <w:rPr>
          <w:rFonts w:ascii="Arial" w:hAnsi="Arial" w:cs="Arial"/>
          <w:color w:val="000000"/>
          <w:sz w:val="18"/>
          <w:szCs w:val="18"/>
        </w:rPr>
      </w:pPr>
      <w:r>
        <w:rPr>
          <w:rFonts w:ascii="Arial" w:hAnsi="Arial" w:cs="Arial"/>
          <w:color w:val="000000"/>
          <w:sz w:val="18"/>
          <w:szCs w:val="18"/>
        </w:rPr>
        <w:t xml:space="preserve">La radioterapia consiste en el empleo de rayos X de gran energía u otras partículas para matar células cancerígenas. El tipo más común de tratamiento de radioterapia se llama radioterapia externa, que es la radiación aplicada desde una máquina fuera del cuerpo. Cuando el tratamiento con radiación es aplicado usando implantes, se llaman la radioterapia interna o </w:t>
      </w:r>
      <w:proofErr w:type="spellStart"/>
      <w:r>
        <w:rPr>
          <w:rFonts w:ascii="Arial" w:hAnsi="Arial" w:cs="Arial"/>
          <w:color w:val="000000"/>
          <w:sz w:val="18"/>
          <w:szCs w:val="18"/>
        </w:rPr>
        <w:t>braquiterapia</w:t>
      </w:r>
      <w:proofErr w:type="spellEnd"/>
      <w:r>
        <w:rPr>
          <w:rFonts w:ascii="Arial" w:hAnsi="Arial" w:cs="Arial"/>
          <w:color w:val="000000"/>
          <w:sz w:val="18"/>
          <w:szCs w:val="18"/>
        </w:rPr>
        <w:t>.</w:t>
      </w:r>
      <w:r>
        <w:rPr>
          <w:rFonts w:ascii="Arial" w:hAnsi="Arial" w:cs="Arial"/>
          <w:color w:val="000000"/>
          <w:sz w:val="18"/>
          <w:szCs w:val="18"/>
        </w:rPr>
        <w:br/>
      </w:r>
      <w:r>
        <w:rPr>
          <w:rFonts w:ascii="Arial" w:hAnsi="Arial" w:cs="Arial"/>
          <w:color w:val="000000"/>
          <w:sz w:val="18"/>
          <w:szCs w:val="18"/>
        </w:rPr>
        <w:br/>
        <w:t>Los efectos secundarios de la radioterapia incluyen: cansancio, reacciones cutáneas leves, molestias de estómago, aumento de la motilidad intestinal y diarrea. La mayor parte de estos efectos secundarios desaparecen poco después de finalizar el tratamiento.</w:t>
      </w:r>
    </w:p>
    <w:p w:rsidR="00E344B7" w:rsidRDefault="00E344B7" w:rsidP="00E344B7">
      <w:pPr>
        <w:pStyle w:val="Ttulo3"/>
        <w:shd w:val="clear" w:color="auto" w:fill="FFFFFF"/>
        <w:spacing w:line="360" w:lineRule="auto"/>
        <w:jc w:val="both"/>
        <w:rPr>
          <w:rFonts w:ascii="Times New Roman" w:hAnsi="Times New Roman" w:cs="Times New Roman"/>
          <w:color w:val="0071BD"/>
          <w:sz w:val="25"/>
          <w:szCs w:val="25"/>
        </w:rPr>
      </w:pPr>
      <w:r>
        <w:rPr>
          <w:rStyle w:val="subtitulo"/>
          <w:sz w:val="25"/>
          <w:szCs w:val="25"/>
        </w:rPr>
        <w:lastRenderedPageBreak/>
        <w:t>Quimioterapia</w:t>
      </w:r>
    </w:p>
    <w:p w:rsidR="00E344B7" w:rsidRDefault="00E344B7" w:rsidP="00E344B7">
      <w:pPr>
        <w:shd w:val="clear" w:color="auto" w:fill="FFFFFF"/>
        <w:spacing w:before="240" w:after="240" w:line="312" w:lineRule="auto"/>
        <w:jc w:val="both"/>
        <w:rPr>
          <w:rFonts w:ascii="Arial" w:hAnsi="Arial" w:cs="Arial"/>
          <w:color w:val="000000"/>
          <w:sz w:val="18"/>
          <w:szCs w:val="18"/>
        </w:rPr>
      </w:pPr>
      <w:r>
        <w:rPr>
          <w:rFonts w:ascii="Arial" w:hAnsi="Arial" w:cs="Arial"/>
          <w:color w:val="000000"/>
          <w:sz w:val="18"/>
          <w:szCs w:val="18"/>
        </w:rPr>
        <w:t>La quimioterapia consiste en el empleo de medicamentos para matar células cancerígenas. La quimioterapia sistémica usa medicamentos dirigidos contra las células del cáncer que están en todas las partes del cuerpo. Algunas personas pueden recibir quimioterapia en el consultorio de su médico y otras pueden recibirlo ingresadas en el hospital. Un régimen de quimioterapia (esquema) por lo general consiste en un número específico de ciclos administrados durante un tiempo determinado. Los efectos secundarios de la quimioterapia varían para cada individuo y dependen de las medicinas usadas. </w:t>
      </w:r>
      <w:r>
        <w:rPr>
          <w:rFonts w:ascii="Arial" w:hAnsi="Arial" w:cs="Arial"/>
          <w:color w:val="000000"/>
          <w:sz w:val="18"/>
          <w:szCs w:val="18"/>
        </w:rPr>
        <w:br/>
      </w:r>
      <w:r>
        <w:rPr>
          <w:rFonts w:ascii="Arial" w:hAnsi="Arial" w:cs="Arial"/>
          <w:color w:val="000000"/>
          <w:sz w:val="18"/>
          <w:szCs w:val="18"/>
        </w:rPr>
        <w:br/>
        <w:t xml:space="preserve">El tratamiento de quimioterapia mejor estudiado en el mesotelioma es la combinación de </w:t>
      </w:r>
      <w:proofErr w:type="spellStart"/>
      <w:r>
        <w:rPr>
          <w:rFonts w:ascii="Arial" w:hAnsi="Arial" w:cs="Arial"/>
          <w:color w:val="000000"/>
          <w:sz w:val="18"/>
          <w:szCs w:val="18"/>
        </w:rPr>
        <w:t>pemetrexed</w:t>
      </w:r>
      <w:proofErr w:type="spellEnd"/>
      <w:r>
        <w:rPr>
          <w:rFonts w:ascii="Arial" w:hAnsi="Arial" w:cs="Arial"/>
          <w:color w:val="000000"/>
          <w:sz w:val="18"/>
          <w:szCs w:val="18"/>
        </w:rPr>
        <w:t xml:space="preserve"> y cisplatino. Estos medicamentos se administran por vía intravenosa (por la vena) cada tres semanas. Los efectos secundarios más comunes incluyen, aunque no son los únicos, náuseas, vómitos, daño a los riñones, entumecimiento u hormigueo en los dedos de las manos o de los pies, disminución de la audición, erupción cutánea, cansancio, bajada del recuento sanguíneo de leucocitos (lo que provoca una aumento de la susceptibilidad a infecciones) o bajada del recuento sanguíneo de hematíes (anemia).</w:t>
      </w:r>
    </w:p>
    <w:p w:rsidR="00E344B7" w:rsidRDefault="00E344B7" w:rsidP="00E344B7">
      <w:pPr>
        <w:shd w:val="clear" w:color="auto" w:fill="FFFFFF"/>
        <w:spacing w:before="240" w:after="240" w:line="312" w:lineRule="auto"/>
        <w:jc w:val="both"/>
        <w:rPr>
          <w:rFonts w:ascii="Arial" w:hAnsi="Arial" w:cs="Arial"/>
          <w:color w:val="000000"/>
          <w:sz w:val="18"/>
          <w:szCs w:val="18"/>
        </w:rPr>
      </w:pPr>
      <w:r>
        <w:rPr>
          <w:rFonts w:ascii="Arial" w:hAnsi="Arial" w:cs="Arial"/>
          <w:color w:val="000000"/>
          <w:sz w:val="18"/>
          <w:szCs w:val="18"/>
        </w:rPr>
        <w:t>Estos efectos secundarios desaparecen habitualmente cuando finaliza el tratamiento. Los pacientes que reciben este tratamiento deben tomar vitaminas (B12 y ácido fólico) para disminuir el riesgo de estas toxicidades. Otros medicamentos, como el tratamiento contra las náuseas, están también disponibles para neutralizar muchos de estos efectos secundarios. Los medicamentos utilizados para tratar el cáncer se evalúan constantemente.</w:t>
      </w:r>
    </w:p>
    <w:p w:rsidR="00E344B7" w:rsidRDefault="00E344B7" w:rsidP="00E344B7">
      <w:pPr>
        <w:shd w:val="clear" w:color="auto" w:fill="FFFFFF"/>
        <w:spacing w:before="240" w:after="240" w:line="312" w:lineRule="auto"/>
        <w:jc w:val="both"/>
        <w:rPr>
          <w:rFonts w:ascii="Arial" w:hAnsi="Arial" w:cs="Arial"/>
          <w:color w:val="000000"/>
          <w:sz w:val="18"/>
          <w:szCs w:val="18"/>
        </w:rPr>
      </w:pPr>
      <w:r>
        <w:rPr>
          <w:rFonts w:ascii="Arial" w:hAnsi="Arial" w:cs="Arial"/>
          <w:color w:val="000000"/>
          <w:sz w:val="18"/>
          <w:szCs w:val="18"/>
        </w:rPr>
        <w:t>Hablar con su médico es a menudo la mejor manera de aprender acerca de los medicamentos disponibles, su objetivo y sus posibles efectos secundarios o interacciones con otros medicamentos.</w:t>
      </w:r>
    </w:p>
    <w:p w:rsidR="00E344B7" w:rsidRDefault="00E344B7" w:rsidP="00E344B7">
      <w:pPr>
        <w:pStyle w:val="Ttulo3"/>
        <w:shd w:val="clear" w:color="auto" w:fill="FFFFFF"/>
        <w:spacing w:line="360" w:lineRule="auto"/>
        <w:jc w:val="both"/>
        <w:rPr>
          <w:rFonts w:ascii="Times New Roman" w:hAnsi="Times New Roman" w:cs="Times New Roman"/>
          <w:color w:val="0071BD"/>
          <w:sz w:val="25"/>
          <w:szCs w:val="25"/>
        </w:rPr>
      </w:pPr>
      <w:r>
        <w:rPr>
          <w:rStyle w:val="subtitulo"/>
          <w:sz w:val="25"/>
          <w:szCs w:val="25"/>
        </w:rPr>
        <w:t>La terapia paliativa</w:t>
      </w:r>
    </w:p>
    <w:p w:rsidR="00E344B7" w:rsidRDefault="00E344B7" w:rsidP="00E344B7">
      <w:pPr>
        <w:shd w:val="clear" w:color="auto" w:fill="FFFFFF"/>
        <w:spacing w:before="240" w:after="240" w:line="312" w:lineRule="auto"/>
        <w:jc w:val="both"/>
        <w:rPr>
          <w:rFonts w:ascii="Arial" w:hAnsi="Arial" w:cs="Arial"/>
          <w:color w:val="000000"/>
          <w:sz w:val="18"/>
          <w:szCs w:val="18"/>
        </w:rPr>
      </w:pPr>
      <w:r>
        <w:rPr>
          <w:rFonts w:ascii="Arial" w:hAnsi="Arial" w:cs="Arial"/>
          <w:color w:val="000000"/>
          <w:sz w:val="18"/>
          <w:szCs w:val="18"/>
        </w:rPr>
        <w:t>El objetivo de terapia paliativa es la de aliviar los síntomas resultantes del cáncer o del tratamiento del mismo. Ejemplos de cuidados paliativos para un mesotelioma incluyen el drenaje del líquido que se ha formado en el tórax o en el abdomen del paciente, o el uso de radioterapia o quimioterapia para aliviar síntomas.</w:t>
      </w:r>
    </w:p>
    <w:p w:rsidR="00E344B7" w:rsidRDefault="00E344B7" w:rsidP="00E344B7">
      <w:pPr>
        <w:pStyle w:val="Ttulo2"/>
        <w:shd w:val="clear" w:color="auto" w:fill="FFFFFF"/>
        <w:spacing w:line="360" w:lineRule="auto"/>
        <w:rPr>
          <w:sz w:val="27"/>
          <w:szCs w:val="27"/>
        </w:rPr>
      </w:pPr>
      <w:r>
        <w:rPr>
          <w:sz w:val="27"/>
          <w:szCs w:val="27"/>
        </w:rPr>
        <w:t>Efectos secundarios del cáncer y del tratamiento </w:t>
      </w:r>
    </w:p>
    <w:p w:rsidR="00E344B7" w:rsidRDefault="00E344B7" w:rsidP="00E344B7">
      <w:pPr>
        <w:shd w:val="clear" w:color="auto" w:fill="FFFFFF"/>
        <w:spacing w:before="240" w:after="240" w:line="312" w:lineRule="auto"/>
        <w:jc w:val="both"/>
        <w:rPr>
          <w:rFonts w:ascii="Arial" w:hAnsi="Arial" w:cs="Arial"/>
          <w:color w:val="000000"/>
          <w:sz w:val="18"/>
          <w:szCs w:val="18"/>
        </w:rPr>
      </w:pPr>
      <w:r>
        <w:rPr>
          <w:rFonts w:ascii="Arial" w:hAnsi="Arial" w:cs="Arial"/>
          <w:color w:val="000000"/>
          <w:sz w:val="18"/>
          <w:szCs w:val="18"/>
        </w:rPr>
        <w:t>El cáncer y su tratamiento pueden causar una variedad de efectos secundarios. Sin embargo, los médicos han logrado importantes avances en los últimos años para reducir el dolor, las náuseas y vómitos, y otros efectos secundarios de los tratamientos de cáncer. Muchos de los tratamientos utilizados en la actualidad son menos agresivos, pero tan eficaces o más que los tratamientos usados en el pasado. Los médicos también tienen muchas maneras de proporcionar alivio a los pacientes cuando estos efectos adversos se producen.</w:t>
      </w:r>
    </w:p>
    <w:p w:rsidR="00E344B7" w:rsidRDefault="00E344B7" w:rsidP="00E344B7">
      <w:pPr>
        <w:shd w:val="clear" w:color="auto" w:fill="FFFFFF"/>
        <w:spacing w:before="240" w:after="240" w:line="312" w:lineRule="auto"/>
        <w:jc w:val="both"/>
        <w:rPr>
          <w:rFonts w:ascii="Arial" w:hAnsi="Arial" w:cs="Arial"/>
          <w:color w:val="000000"/>
          <w:sz w:val="18"/>
          <w:szCs w:val="18"/>
        </w:rPr>
      </w:pPr>
      <w:r>
        <w:rPr>
          <w:rFonts w:ascii="Arial" w:hAnsi="Arial" w:cs="Arial"/>
          <w:color w:val="000000"/>
          <w:sz w:val="18"/>
          <w:szCs w:val="18"/>
        </w:rPr>
        <w:t>El miedo a los efectos secundarios del tratamiento es común después de un diagnóstico de cáncer, pero puede serle útil saber que prevenir y controlar los efectos secundarios es un aspecto importante para usted y para el equipo médico. Antes de comenzar el tratamiento, hable con su médico acerca de los posibles efectos secundarios de los tratamientos específicos que recibirá. Los efectos secundarios específicos que pueden presentarse dependen de diversos factores, entre ellos el tipo de cáncer, su ubicación, el plan de tratamiento individual (incluidas la duración y dosis del tratamiento), y la salud general de la persona.</w:t>
      </w:r>
    </w:p>
    <w:p w:rsidR="00E344B7" w:rsidRDefault="00E344B7" w:rsidP="00E344B7">
      <w:pPr>
        <w:shd w:val="clear" w:color="auto" w:fill="FFFFFF"/>
        <w:spacing w:before="240" w:after="240" w:line="312" w:lineRule="auto"/>
        <w:jc w:val="both"/>
        <w:rPr>
          <w:rFonts w:ascii="Arial" w:hAnsi="Arial" w:cs="Arial"/>
          <w:color w:val="000000"/>
          <w:sz w:val="18"/>
          <w:szCs w:val="18"/>
        </w:rPr>
      </w:pPr>
      <w:r>
        <w:rPr>
          <w:rFonts w:ascii="Arial" w:hAnsi="Arial" w:cs="Arial"/>
          <w:color w:val="000000"/>
          <w:sz w:val="18"/>
          <w:szCs w:val="18"/>
        </w:rPr>
        <w:t>Pregúntele a su médico qué efectos secundarios son más probables que ocurran (y cuáles no lo son), cuando pueden producirse y cómo van a ser abordados por el equipo de atención médica si efectivamente ocurren. Además, asegúrese de comunicarse con su médico acerca de los efectos secundarios que experimente durante y después del tratamiento.</w:t>
      </w:r>
    </w:p>
    <w:p w:rsidR="00E344B7" w:rsidRDefault="00E344B7" w:rsidP="00E344B7">
      <w:pPr>
        <w:shd w:val="clear" w:color="auto" w:fill="FFFFFF"/>
        <w:spacing w:before="240" w:after="240" w:line="312" w:lineRule="auto"/>
        <w:jc w:val="both"/>
        <w:rPr>
          <w:rFonts w:ascii="Arial" w:hAnsi="Arial" w:cs="Arial"/>
          <w:color w:val="000000"/>
          <w:sz w:val="18"/>
          <w:szCs w:val="18"/>
        </w:rPr>
      </w:pPr>
      <w:r>
        <w:rPr>
          <w:rFonts w:ascii="Arial" w:hAnsi="Arial" w:cs="Arial"/>
          <w:color w:val="000000"/>
          <w:sz w:val="18"/>
          <w:szCs w:val="18"/>
        </w:rPr>
        <w:t>Aquí se describen algunos de los efectos secundarios más frecuentes:</w:t>
      </w:r>
    </w:p>
    <w:p w:rsidR="00E344B7" w:rsidRDefault="00E344B7" w:rsidP="00E344B7">
      <w:pPr>
        <w:shd w:val="clear" w:color="auto" w:fill="FFFFFF"/>
        <w:spacing w:before="240" w:after="240" w:line="312" w:lineRule="auto"/>
        <w:jc w:val="both"/>
        <w:rPr>
          <w:rFonts w:ascii="Arial" w:hAnsi="Arial" w:cs="Arial"/>
          <w:color w:val="000000"/>
          <w:sz w:val="18"/>
          <w:szCs w:val="18"/>
        </w:rPr>
      </w:pPr>
      <w:r>
        <w:rPr>
          <w:rStyle w:val="Textoennegrita"/>
          <w:rFonts w:ascii="Arial" w:hAnsi="Arial" w:cs="Arial"/>
          <w:color w:val="000000"/>
          <w:sz w:val="18"/>
          <w:szCs w:val="18"/>
        </w:rPr>
        <w:t>Diarrea</w:t>
      </w:r>
      <w:r>
        <w:rPr>
          <w:rFonts w:ascii="Arial" w:hAnsi="Arial" w:cs="Arial"/>
          <w:color w:val="000000"/>
          <w:sz w:val="18"/>
          <w:szCs w:val="18"/>
        </w:rPr>
        <w:t xml:space="preserve">. La diarrea consiste en evacuaciones intestinales frecuentes, blandas, o acuosas. Este es un efecto secundario común de ciertos fármacos </w:t>
      </w:r>
      <w:proofErr w:type="spellStart"/>
      <w:r>
        <w:rPr>
          <w:rFonts w:ascii="Arial" w:hAnsi="Arial" w:cs="Arial"/>
          <w:color w:val="000000"/>
          <w:sz w:val="18"/>
          <w:szCs w:val="18"/>
        </w:rPr>
        <w:t>quimioterápicos</w:t>
      </w:r>
      <w:proofErr w:type="spellEnd"/>
      <w:r>
        <w:rPr>
          <w:rFonts w:ascii="Arial" w:hAnsi="Arial" w:cs="Arial"/>
          <w:color w:val="000000"/>
          <w:sz w:val="18"/>
          <w:szCs w:val="18"/>
        </w:rPr>
        <w:t xml:space="preserve"> o de la radioterapia sobre la pelvis, como en mujeres con cánceres uterinos, cervicales, u ováricos. También puede ser causado por ciertos tumores, como el cáncer de páncreas. </w:t>
      </w:r>
      <w:r>
        <w:rPr>
          <w:rFonts w:ascii="Arial" w:hAnsi="Arial" w:cs="Arial"/>
          <w:color w:val="000000"/>
          <w:sz w:val="18"/>
          <w:szCs w:val="18"/>
        </w:rPr>
        <w:br/>
      </w:r>
      <w:r>
        <w:rPr>
          <w:rFonts w:ascii="Arial" w:hAnsi="Arial" w:cs="Arial"/>
          <w:color w:val="000000"/>
          <w:sz w:val="18"/>
          <w:szCs w:val="18"/>
        </w:rPr>
        <w:br/>
      </w:r>
      <w:r>
        <w:rPr>
          <w:rStyle w:val="Textoennegrita"/>
          <w:rFonts w:ascii="Arial" w:hAnsi="Arial" w:cs="Arial"/>
          <w:color w:val="000000"/>
          <w:sz w:val="18"/>
          <w:szCs w:val="18"/>
        </w:rPr>
        <w:t>Fatiga (cansancio).</w:t>
      </w:r>
      <w:r>
        <w:rPr>
          <w:rFonts w:ascii="Arial" w:hAnsi="Arial" w:cs="Arial"/>
          <w:color w:val="000000"/>
          <w:sz w:val="18"/>
          <w:szCs w:val="18"/>
        </w:rPr>
        <w:t xml:space="preserve"> La fatiga es el agotamiento extremo o el cansancio, y es el problema más común que experimentan los pacientes con el cáncer. Más de mitad de los pacientes experimentan fatiga durante la quimioterapia o la radioterapia, y hasta el 70 % de pacientes con cáncer avanzado experimentan fatiga. Los pacientes que sienten la fatiga a menudo dicen que hasta un pequeño esfuerzo, como un paseo por una habitación, puede parecer demasiado esfuerzo. La fatiga puede impactar </w:t>
      </w:r>
      <w:r>
        <w:rPr>
          <w:rFonts w:ascii="Arial" w:hAnsi="Arial" w:cs="Arial"/>
          <w:color w:val="000000"/>
          <w:sz w:val="18"/>
          <w:szCs w:val="18"/>
        </w:rPr>
        <w:lastRenderedPageBreak/>
        <w:t>seriamente la actividad familiar y otras actividades diarias, puede hacer que los pacientes eviten o retrasen los tratamientos de cáncer, y hasta puede alterar la voluntad para vivir. </w:t>
      </w:r>
      <w:r>
        <w:rPr>
          <w:rFonts w:ascii="Arial" w:hAnsi="Arial" w:cs="Arial"/>
          <w:color w:val="000000"/>
          <w:sz w:val="18"/>
          <w:szCs w:val="18"/>
        </w:rPr>
        <w:br/>
      </w:r>
      <w:r>
        <w:rPr>
          <w:rFonts w:ascii="Arial" w:hAnsi="Arial" w:cs="Arial"/>
          <w:color w:val="000000"/>
          <w:sz w:val="18"/>
          <w:szCs w:val="18"/>
        </w:rPr>
        <w:br/>
      </w:r>
      <w:r>
        <w:rPr>
          <w:rStyle w:val="Textoennegrita"/>
          <w:rFonts w:ascii="Arial" w:hAnsi="Arial" w:cs="Arial"/>
          <w:color w:val="000000"/>
          <w:sz w:val="18"/>
          <w:szCs w:val="18"/>
        </w:rPr>
        <w:t>Fluido en el abdomen (ascitis).</w:t>
      </w:r>
      <w:r>
        <w:rPr>
          <w:rFonts w:ascii="Arial" w:hAnsi="Arial" w:cs="Arial"/>
          <w:color w:val="000000"/>
          <w:sz w:val="18"/>
          <w:szCs w:val="18"/>
        </w:rPr>
        <w:t> La ascitis es la acumulación de fluido en el abdomen, en el área alrededor de los órganos conocidos como la cavidad peritoneal. El diez por ciento de todos los casos de ascitis está causado por cáncer y se llama ascitis maligna. La ascitis más relacionada con cáncer aparece en pacientes con los cánceres de ovario, endometrio (la cubierta del útero), el tórax, el colon, el aparato gastrointestinal, o páncreas. Estos cánceres pueden hacer que el fluido se acumule en el cuerpo. Los pacientes con ascitis pueden experimentar aumento de peso, hinchazón abdominal, sensación de plenitud, indigestión, náuseas y/o vómitos, cambios en el ombligo, hemorroides (una condición que causa hinchazón dolorosa cerca del ano), o hinchazón de los tobillos.</w:t>
      </w:r>
    </w:p>
    <w:p w:rsidR="00E344B7" w:rsidRDefault="00E344B7" w:rsidP="00E344B7">
      <w:pPr>
        <w:shd w:val="clear" w:color="auto" w:fill="FFFFFF"/>
        <w:spacing w:before="240" w:after="240" w:line="312" w:lineRule="auto"/>
        <w:jc w:val="both"/>
        <w:rPr>
          <w:rFonts w:ascii="Arial" w:hAnsi="Arial" w:cs="Arial"/>
          <w:color w:val="000000"/>
          <w:sz w:val="18"/>
          <w:szCs w:val="18"/>
        </w:rPr>
      </w:pPr>
      <w:r>
        <w:rPr>
          <w:rFonts w:ascii="Arial" w:hAnsi="Arial" w:cs="Arial"/>
          <w:color w:val="000000"/>
          <w:sz w:val="18"/>
          <w:szCs w:val="18"/>
        </w:rPr>
        <w:br/>
      </w:r>
      <w:r>
        <w:rPr>
          <w:rStyle w:val="Textoennegrita"/>
          <w:rFonts w:ascii="Arial" w:hAnsi="Arial" w:cs="Arial"/>
          <w:color w:val="000000"/>
          <w:sz w:val="18"/>
          <w:szCs w:val="18"/>
        </w:rPr>
        <w:t>Fluido alrededor de los pulmones (derrame pleural maligno).</w:t>
      </w:r>
      <w:r>
        <w:rPr>
          <w:rFonts w:ascii="Arial" w:hAnsi="Arial" w:cs="Arial"/>
          <w:color w:val="000000"/>
          <w:sz w:val="18"/>
          <w:szCs w:val="18"/>
        </w:rPr>
        <w:t> El derrame pleural es una condición caracterizada por el aumento de fluido en el espacio pleural, el espacio entre el borde de los pulmones y la pared torácica. El derrame pleural maligno está producido por el cáncer que crece en el espacio pleural. Aproximadamente la mitad de pacientes con cáncer desarrollan un derrame pleural. Más del 75 % de pacientes con una derrame pleural maligno padecen linfoma o cánceres de mama, pulmón, u ovario. Los síntomas de un derrame pleural incluyen disnea (dificultad para respirar), tos seca, dolor, sensación de pesadez en el pecho, incapacidad para hacer ejercicio y malestar general.</w:t>
      </w:r>
      <w:r>
        <w:rPr>
          <w:rFonts w:ascii="Arial" w:hAnsi="Arial" w:cs="Arial"/>
          <w:color w:val="000000"/>
          <w:sz w:val="18"/>
          <w:szCs w:val="18"/>
        </w:rPr>
        <w:br/>
      </w:r>
      <w:r>
        <w:rPr>
          <w:rFonts w:ascii="Arial" w:hAnsi="Arial" w:cs="Arial"/>
          <w:color w:val="000000"/>
          <w:sz w:val="18"/>
          <w:szCs w:val="18"/>
        </w:rPr>
        <w:br/>
      </w:r>
      <w:r>
        <w:rPr>
          <w:rStyle w:val="Textoennegrita"/>
          <w:rFonts w:ascii="Arial" w:hAnsi="Arial" w:cs="Arial"/>
          <w:color w:val="000000"/>
          <w:sz w:val="18"/>
          <w:szCs w:val="18"/>
        </w:rPr>
        <w:t>Pérdida de pelo (alopecia).</w:t>
      </w:r>
      <w:r>
        <w:rPr>
          <w:rFonts w:ascii="Arial" w:hAnsi="Arial" w:cs="Arial"/>
          <w:color w:val="000000"/>
          <w:sz w:val="18"/>
          <w:szCs w:val="18"/>
        </w:rPr>
        <w:t> Un efecto secundario potencial de la radioterapia y la quimioterapia es la pérdida del pelo. La radioterapia y la quimioterapia causan la pérdida del pelo al dañar los folículos pilosos responsables del crecimiento de pelo. La pérdida del pelo puede ocurrir en todo el cuerpo, incluyendo la cabeza, la cara, brazos, piernas, axilas y área pubiana. El pelo puede caerse completamente, gradualmente, o en secciones. En algunos casos, el pelo simplemente se vuelve fino, a veces imperceptiblemente, y puede hacerse más rizado y seco. La pérdida del pelo puede ser una experiencia psicológica y emocionalmente molesta, y puede afectar la autoimagen de un paciente y la calidad de vida del paciente. Sin embargo, la pérdida de pelo es por lo general temporal y el pelo a menudo vuelve a crecer. </w:t>
      </w:r>
      <w:r>
        <w:rPr>
          <w:rFonts w:ascii="Arial" w:hAnsi="Arial" w:cs="Arial"/>
          <w:color w:val="000000"/>
          <w:sz w:val="18"/>
          <w:szCs w:val="18"/>
        </w:rPr>
        <w:br/>
      </w:r>
      <w:r>
        <w:rPr>
          <w:rFonts w:ascii="Arial" w:hAnsi="Arial" w:cs="Arial"/>
          <w:color w:val="000000"/>
          <w:sz w:val="18"/>
          <w:szCs w:val="18"/>
        </w:rPr>
        <w:br/>
      </w:r>
      <w:r>
        <w:rPr>
          <w:rStyle w:val="Textoennegrita"/>
          <w:rFonts w:ascii="Arial" w:hAnsi="Arial" w:cs="Arial"/>
          <w:color w:val="000000"/>
          <w:sz w:val="18"/>
          <w:szCs w:val="18"/>
        </w:rPr>
        <w:t>Infección.</w:t>
      </w:r>
      <w:r>
        <w:rPr>
          <w:rFonts w:ascii="Arial" w:hAnsi="Arial" w:cs="Arial"/>
          <w:color w:val="000000"/>
          <w:sz w:val="18"/>
          <w:szCs w:val="18"/>
        </w:rPr>
        <w:t> Una infección ocurre cuando una bacteria dañina, virus, u hongos (como una levadura) invaden el cuerpo, y el sistema inmunológico no es capaz de destruirlos. Los pacientes con cáncer tienen mayor probabilidad de desarrollar infecciones porque, tanto el cáncer como los tratamientos del mismo (en particular la quimioterapia y la radioterapia sobre los huesos o áreas extensas del cuerpo), pueden debilitar el sistema inmune. Los síntomas de infección incluyen fiebre (temperatura de 38 ºC o más alta); frialdad o sudoración; dolor de garganta; dolor abdominal; dolor o quemazón al orinar o la micción frecuente; diarrea o molestias alrededor del ano; tos o dificultad para respirar; enrojecimiento, hinchazón, o dolor, en particular alrededor de un corte o herida; y un aumento inusual de las secreciones o picor vaginal.</w:t>
      </w:r>
    </w:p>
    <w:p w:rsidR="00E344B7" w:rsidRDefault="00E344B7" w:rsidP="00E344B7">
      <w:pPr>
        <w:shd w:val="clear" w:color="auto" w:fill="FFFFFF"/>
        <w:spacing w:before="240" w:after="240" w:line="312" w:lineRule="auto"/>
        <w:jc w:val="both"/>
        <w:rPr>
          <w:rFonts w:ascii="Arial" w:hAnsi="Arial" w:cs="Arial"/>
          <w:color w:val="000000"/>
          <w:sz w:val="18"/>
          <w:szCs w:val="18"/>
        </w:rPr>
      </w:pPr>
      <w:r>
        <w:rPr>
          <w:rStyle w:val="Textoennegrita"/>
          <w:rFonts w:ascii="Arial" w:hAnsi="Arial" w:cs="Arial"/>
          <w:color w:val="000000"/>
          <w:sz w:val="18"/>
          <w:szCs w:val="18"/>
        </w:rPr>
        <w:t>Náusea y vómitos</w:t>
      </w:r>
      <w:r>
        <w:rPr>
          <w:rFonts w:ascii="Arial" w:hAnsi="Arial" w:cs="Arial"/>
          <w:color w:val="000000"/>
          <w:sz w:val="18"/>
          <w:szCs w:val="18"/>
        </w:rPr>
        <w:t>. Los vómitos son el acto de expulsar el contenido del estómago por la boca. Este es una forma natural del cuerpo para librarse de sustancias dañinas. La náusea es el impulso de vomitar. La náusea y los vómitos son comunes en pacientes que reciben quimioterapia contra el cáncer y en algunos pacientes que reciben radioterapia. Muchos pacientes con cáncer dicen temer a las náuseas y a los vómitos más que a cualquier otro efecto secundario del tratamiento. Cuando es menor y se trata rápidamente, las náuseas y los vómitos pueden ser bastante incómodos, pero no causar ningún problema serio. Los vómitos persistentes pueden causar deshidratación, desequilibrio de electrólitos, pérdida de peso, depresión, y provocar la interrupción de la quimioterapia. </w:t>
      </w:r>
      <w:r>
        <w:rPr>
          <w:rFonts w:ascii="Arial" w:hAnsi="Arial" w:cs="Arial"/>
          <w:color w:val="000000"/>
          <w:sz w:val="18"/>
          <w:szCs w:val="18"/>
        </w:rPr>
        <w:br/>
      </w:r>
      <w:r>
        <w:rPr>
          <w:rFonts w:ascii="Arial" w:hAnsi="Arial" w:cs="Arial"/>
          <w:color w:val="000000"/>
          <w:sz w:val="18"/>
          <w:szCs w:val="18"/>
        </w:rPr>
        <w:br/>
      </w:r>
      <w:r>
        <w:rPr>
          <w:rStyle w:val="Textoennegrita"/>
          <w:rFonts w:ascii="Arial" w:hAnsi="Arial" w:cs="Arial"/>
          <w:color w:val="000000"/>
          <w:sz w:val="18"/>
          <w:szCs w:val="18"/>
        </w:rPr>
        <w:t>Perturbaciones en el sistema nervioso</w:t>
      </w:r>
      <w:r>
        <w:rPr>
          <w:rFonts w:ascii="Arial" w:hAnsi="Arial" w:cs="Arial"/>
          <w:color w:val="000000"/>
          <w:sz w:val="18"/>
          <w:szCs w:val="18"/>
        </w:rPr>
        <w:t>. Las perturbaciones del sistema nervioso pueden ser causadas por muchos factores diferentes, incluyendo el cáncer, los tratamientos del cáncer, medicamentos u otros desórdenes. </w:t>
      </w:r>
      <w:r>
        <w:rPr>
          <w:rFonts w:ascii="Arial" w:hAnsi="Arial" w:cs="Arial"/>
          <w:color w:val="000000"/>
          <w:sz w:val="18"/>
          <w:szCs w:val="18"/>
        </w:rPr>
        <w:br/>
      </w:r>
      <w:r>
        <w:rPr>
          <w:rFonts w:ascii="Arial" w:hAnsi="Arial" w:cs="Arial"/>
          <w:color w:val="000000"/>
          <w:sz w:val="18"/>
          <w:szCs w:val="18"/>
        </w:rPr>
        <w:br/>
      </w:r>
      <w:r>
        <w:rPr>
          <w:rStyle w:val="Textoennegrita"/>
          <w:rFonts w:ascii="Arial" w:hAnsi="Arial" w:cs="Arial"/>
          <w:color w:val="000000"/>
          <w:sz w:val="18"/>
          <w:szCs w:val="18"/>
        </w:rPr>
        <w:t>Problemas en la piel</w:t>
      </w:r>
      <w:r>
        <w:rPr>
          <w:rFonts w:ascii="Arial" w:hAnsi="Arial" w:cs="Arial"/>
          <w:color w:val="000000"/>
          <w:sz w:val="18"/>
          <w:szCs w:val="18"/>
        </w:rPr>
        <w:t>. La piel es un órgano que contiene muchos nervios. Debido a esto, los problemas en la piel pueden ser muy dolorosos. Como la piel está sobre el exterior del cuerpo y es visible a los demás, muchos pacientes se sienten con dificultad para enfrentarse a los problemas de la piel. Como la piel protege el interior del cuerpo de infecciones, los problemas de la piel pueden conducir a menudo a otros problemas serios. Como con otros efectos secundarios, lo mejor es la prevención o el tratamiento temprano. En otros casos, el tratamiento y cuidado de las heridas pueden a menudo mejorar el dolor y la calidad de vida. Los problemas de la piel pueden tener muchas causas diferentes, incluyendo la quimioterapia que se filtra del catéter intravenoso, que puede causar el dolor o quemazón; peladura o quemadura causada por radioterapia; úlceras de presión, causadas por una presión constante sobre una área del cuerpo; y prurito (picor) en pacientes con algunos tipos de cáncer, sobre todo por leucemia, linfoma, mieloma, u otros tumores.</w:t>
      </w:r>
    </w:p>
    <w:p w:rsidR="00E344B7" w:rsidRDefault="00E344B7" w:rsidP="00E344B7">
      <w:pPr>
        <w:pStyle w:val="Ttulo2"/>
        <w:shd w:val="clear" w:color="auto" w:fill="FFFFFF"/>
        <w:spacing w:line="360" w:lineRule="auto"/>
        <w:rPr>
          <w:sz w:val="27"/>
          <w:szCs w:val="27"/>
        </w:rPr>
      </w:pPr>
      <w:r>
        <w:rPr>
          <w:sz w:val="27"/>
          <w:szCs w:val="27"/>
        </w:rPr>
        <w:t>Preguntas a su médico </w:t>
      </w:r>
    </w:p>
    <w:p w:rsidR="00E344B7" w:rsidRDefault="00E344B7" w:rsidP="00E344B7">
      <w:pPr>
        <w:shd w:val="clear" w:color="auto" w:fill="FFFFFF"/>
        <w:spacing w:before="240" w:after="240" w:line="312" w:lineRule="auto"/>
        <w:jc w:val="both"/>
        <w:rPr>
          <w:rFonts w:ascii="Arial" w:hAnsi="Arial" w:cs="Arial"/>
          <w:color w:val="000000"/>
          <w:sz w:val="18"/>
          <w:szCs w:val="18"/>
        </w:rPr>
      </w:pPr>
      <w:r>
        <w:rPr>
          <w:rFonts w:ascii="Arial" w:hAnsi="Arial" w:cs="Arial"/>
          <w:color w:val="000000"/>
          <w:sz w:val="18"/>
          <w:szCs w:val="18"/>
        </w:rPr>
        <w:lastRenderedPageBreak/>
        <w:t>La comunicación regular con su médico es importante para tomar decisiones sobre el cuidado de la salud. </w:t>
      </w:r>
    </w:p>
    <w:p w:rsidR="00E344B7" w:rsidRDefault="00E344B7" w:rsidP="00E344B7">
      <w:pPr>
        <w:shd w:val="clear" w:color="auto" w:fill="FFFFFF"/>
        <w:spacing w:before="240" w:after="240" w:line="312" w:lineRule="auto"/>
        <w:jc w:val="both"/>
        <w:rPr>
          <w:rFonts w:ascii="Arial" w:hAnsi="Arial" w:cs="Arial"/>
          <w:color w:val="000000"/>
          <w:sz w:val="18"/>
          <w:szCs w:val="18"/>
        </w:rPr>
      </w:pPr>
      <w:r>
        <w:rPr>
          <w:rFonts w:ascii="Arial" w:hAnsi="Arial" w:cs="Arial"/>
          <w:color w:val="000000"/>
          <w:sz w:val="18"/>
          <w:szCs w:val="18"/>
        </w:rPr>
        <w:t>Considere hacer las siguientes preguntas a su médico:</w:t>
      </w:r>
    </w:p>
    <w:p w:rsidR="00E344B7" w:rsidRDefault="00E344B7" w:rsidP="00E344B7">
      <w:pPr>
        <w:numPr>
          <w:ilvl w:val="0"/>
          <w:numId w:val="9"/>
        </w:numPr>
        <w:shd w:val="clear" w:color="auto" w:fill="FFFFFF"/>
        <w:spacing w:before="100" w:beforeAutospacing="1" w:after="100" w:afterAutospacing="1" w:line="312" w:lineRule="auto"/>
        <w:ind w:left="0"/>
        <w:rPr>
          <w:rFonts w:ascii="Arial" w:hAnsi="Arial" w:cs="Arial"/>
          <w:color w:val="000000"/>
          <w:sz w:val="18"/>
          <w:szCs w:val="18"/>
        </w:rPr>
      </w:pPr>
      <w:r>
        <w:rPr>
          <w:rFonts w:ascii="Arial" w:hAnsi="Arial" w:cs="Arial"/>
          <w:color w:val="000000"/>
          <w:sz w:val="18"/>
          <w:szCs w:val="18"/>
        </w:rPr>
        <w:t>¿Qué tipo de mesotelioma tengo?</w:t>
      </w:r>
    </w:p>
    <w:p w:rsidR="00E344B7" w:rsidRDefault="00E344B7" w:rsidP="00E344B7">
      <w:pPr>
        <w:numPr>
          <w:ilvl w:val="0"/>
          <w:numId w:val="9"/>
        </w:numPr>
        <w:shd w:val="clear" w:color="auto" w:fill="FFFFFF"/>
        <w:spacing w:before="100" w:beforeAutospacing="1" w:after="100" w:afterAutospacing="1" w:line="312" w:lineRule="auto"/>
        <w:ind w:left="0"/>
        <w:rPr>
          <w:rFonts w:ascii="Arial" w:hAnsi="Arial" w:cs="Arial"/>
          <w:color w:val="000000"/>
          <w:sz w:val="18"/>
          <w:szCs w:val="18"/>
        </w:rPr>
      </w:pPr>
      <w:r>
        <w:rPr>
          <w:rFonts w:ascii="Arial" w:hAnsi="Arial" w:cs="Arial"/>
          <w:color w:val="000000"/>
          <w:sz w:val="18"/>
          <w:szCs w:val="18"/>
        </w:rPr>
        <w:t>¿Dónde se encuentra exactamente el tumor?</w:t>
      </w:r>
    </w:p>
    <w:p w:rsidR="00E344B7" w:rsidRDefault="00E344B7" w:rsidP="00E344B7">
      <w:pPr>
        <w:numPr>
          <w:ilvl w:val="0"/>
          <w:numId w:val="9"/>
        </w:numPr>
        <w:shd w:val="clear" w:color="auto" w:fill="FFFFFF"/>
        <w:spacing w:before="100" w:beforeAutospacing="1" w:after="100" w:afterAutospacing="1" w:line="312" w:lineRule="auto"/>
        <w:ind w:left="0"/>
        <w:rPr>
          <w:rFonts w:ascii="Arial" w:hAnsi="Arial" w:cs="Arial"/>
          <w:color w:val="000000"/>
          <w:sz w:val="18"/>
          <w:szCs w:val="18"/>
        </w:rPr>
      </w:pPr>
      <w:r>
        <w:rPr>
          <w:rFonts w:ascii="Arial" w:hAnsi="Arial" w:cs="Arial"/>
          <w:color w:val="000000"/>
          <w:sz w:val="18"/>
          <w:szCs w:val="18"/>
        </w:rPr>
        <w:t>¿Puede usted explicarme el informe de anatomía patológica y los resultados de las pruebas de laboratorio?</w:t>
      </w:r>
    </w:p>
    <w:p w:rsidR="00E344B7" w:rsidRDefault="00E344B7" w:rsidP="00E344B7">
      <w:pPr>
        <w:numPr>
          <w:ilvl w:val="0"/>
          <w:numId w:val="9"/>
        </w:numPr>
        <w:shd w:val="clear" w:color="auto" w:fill="FFFFFF"/>
        <w:spacing w:before="100" w:beforeAutospacing="1" w:after="100" w:afterAutospacing="1" w:line="312" w:lineRule="auto"/>
        <w:ind w:left="0"/>
        <w:rPr>
          <w:rFonts w:ascii="Arial" w:hAnsi="Arial" w:cs="Arial"/>
          <w:color w:val="000000"/>
          <w:sz w:val="18"/>
          <w:szCs w:val="18"/>
        </w:rPr>
      </w:pPr>
      <w:r>
        <w:rPr>
          <w:rFonts w:ascii="Arial" w:hAnsi="Arial" w:cs="Arial"/>
          <w:color w:val="000000"/>
          <w:sz w:val="18"/>
          <w:szCs w:val="18"/>
        </w:rPr>
        <w:t>¿Cuál es el estadio del cáncer?</w:t>
      </w:r>
    </w:p>
    <w:p w:rsidR="00E344B7" w:rsidRDefault="00E344B7" w:rsidP="00E344B7">
      <w:pPr>
        <w:numPr>
          <w:ilvl w:val="0"/>
          <w:numId w:val="9"/>
        </w:numPr>
        <w:shd w:val="clear" w:color="auto" w:fill="FFFFFF"/>
        <w:spacing w:before="100" w:beforeAutospacing="1" w:after="100" w:afterAutospacing="1" w:line="312" w:lineRule="auto"/>
        <w:ind w:left="0"/>
        <w:rPr>
          <w:rFonts w:ascii="Arial" w:hAnsi="Arial" w:cs="Arial"/>
          <w:color w:val="000000"/>
          <w:sz w:val="18"/>
          <w:szCs w:val="18"/>
        </w:rPr>
      </w:pPr>
      <w:r>
        <w:rPr>
          <w:rFonts w:ascii="Arial" w:hAnsi="Arial" w:cs="Arial"/>
          <w:color w:val="000000"/>
          <w:sz w:val="18"/>
          <w:szCs w:val="18"/>
        </w:rPr>
        <w:t>¿Qué opciones de tratamiento están disponibles?</w:t>
      </w:r>
    </w:p>
    <w:p w:rsidR="00E344B7" w:rsidRDefault="00E344B7" w:rsidP="00E344B7">
      <w:pPr>
        <w:numPr>
          <w:ilvl w:val="0"/>
          <w:numId w:val="9"/>
        </w:numPr>
        <w:shd w:val="clear" w:color="auto" w:fill="FFFFFF"/>
        <w:spacing w:before="100" w:beforeAutospacing="1" w:after="100" w:afterAutospacing="1" w:line="312" w:lineRule="auto"/>
        <w:ind w:left="0"/>
        <w:rPr>
          <w:rFonts w:ascii="Arial" w:hAnsi="Arial" w:cs="Arial"/>
          <w:color w:val="000000"/>
          <w:sz w:val="18"/>
          <w:szCs w:val="18"/>
        </w:rPr>
      </w:pPr>
      <w:r>
        <w:rPr>
          <w:rFonts w:ascii="Arial" w:hAnsi="Arial" w:cs="Arial"/>
          <w:color w:val="000000"/>
          <w:sz w:val="18"/>
          <w:szCs w:val="18"/>
        </w:rPr>
        <w:t>¿Qué ensayos clínicos están abiertos para mí?</w:t>
      </w:r>
    </w:p>
    <w:p w:rsidR="00E344B7" w:rsidRDefault="00E344B7" w:rsidP="00E344B7">
      <w:pPr>
        <w:numPr>
          <w:ilvl w:val="0"/>
          <w:numId w:val="9"/>
        </w:numPr>
        <w:shd w:val="clear" w:color="auto" w:fill="FFFFFF"/>
        <w:spacing w:before="100" w:beforeAutospacing="1" w:after="100" w:afterAutospacing="1" w:line="312" w:lineRule="auto"/>
        <w:ind w:left="0"/>
        <w:rPr>
          <w:rFonts w:ascii="Arial" w:hAnsi="Arial" w:cs="Arial"/>
          <w:color w:val="000000"/>
          <w:sz w:val="18"/>
          <w:szCs w:val="18"/>
        </w:rPr>
      </w:pPr>
      <w:r>
        <w:rPr>
          <w:rFonts w:ascii="Arial" w:hAnsi="Arial" w:cs="Arial"/>
          <w:color w:val="000000"/>
          <w:sz w:val="18"/>
          <w:szCs w:val="18"/>
        </w:rPr>
        <w:t>¿Qué tratamiento me recomienda? ¿Por qué?</w:t>
      </w:r>
    </w:p>
    <w:p w:rsidR="00E344B7" w:rsidRDefault="00E344B7" w:rsidP="00E344B7">
      <w:pPr>
        <w:numPr>
          <w:ilvl w:val="0"/>
          <w:numId w:val="9"/>
        </w:numPr>
        <w:shd w:val="clear" w:color="auto" w:fill="FFFFFF"/>
        <w:spacing w:before="100" w:beforeAutospacing="1" w:after="100" w:afterAutospacing="1" w:line="312" w:lineRule="auto"/>
        <w:ind w:left="0"/>
        <w:rPr>
          <w:rFonts w:ascii="Arial" w:hAnsi="Arial" w:cs="Arial"/>
          <w:color w:val="000000"/>
          <w:sz w:val="18"/>
          <w:szCs w:val="18"/>
        </w:rPr>
      </w:pPr>
      <w:r>
        <w:rPr>
          <w:rFonts w:ascii="Arial" w:hAnsi="Arial" w:cs="Arial"/>
          <w:color w:val="000000"/>
          <w:sz w:val="18"/>
          <w:szCs w:val="18"/>
        </w:rPr>
        <w:t>¿Cuál es el objetivo de este tratamiento?</w:t>
      </w:r>
    </w:p>
    <w:p w:rsidR="00E344B7" w:rsidRDefault="00E344B7" w:rsidP="00E344B7">
      <w:pPr>
        <w:numPr>
          <w:ilvl w:val="0"/>
          <w:numId w:val="9"/>
        </w:numPr>
        <w:shd w:val="clear" w:color="auto" w:fill="FFFFFF"/>
        <w:spacing w:before="100" w:beforeAutospacing="1" w:after="100" w:afterAutospacing="1" w:line="312" w:lineRule="auto"/>
        <w:ind w:left="0"/>
        <w:rPr>
          <w:rFonts w:ascii="Arial" w:hAnsi="Arial" w:cs="Arial"/>
          <w:color w:val="000000"/>
          <w:sz w:val="18"/>
          <w:szCs w:val="18"/>
        </w:rPr>
      </w:pPr>
      <w:r>
        <w:rPr>
          <w:rFonts w:ascii="Arial" w:hAnsi="Arial" w:cs="Arial"/>
          <w:color w:val="000000"/>
          <w:sz w:val="18"/>
          <w:szCs w:val="18"/>
        </w:rPr>
        <w:t>¿Cuál es mi pronóstico?</w:t>
      </w:r>
    </w:p>
    <w:p w:rsidR="00E344B7" w:rsidRDefault="00E344B7" w:rsidP="00E344B7">
      <w:pPr>
        <w:numPr>
          <w:ilvl w:val="0"/>
          <w:numId w:val="9"/>
        </w:numPr>
        <w:shd w:val="clear" w:color="auto" w:fill="FFFFFF"/>
        <w:spacing w:before="100" w:beforeAutospacing="1" w:after="100" w:afterAutospacing="1" w:line="312" w:lineRule="auto"/>
        <w:ind w:left="0"/>
        <w:rPr>
          <w:rFonts w:ascii="Arial" w:hAnsi="Arial" w:cs="Arial"/>
          <w:color w:val="000000"/>
          <w:sz w:val="18"/>
          <w:szCs w:val="18"/>
        </w:rPr>
      </w:pPr>
      <w:r>
        <w:rPr>
          <w:rFonts w:ascii="Arial" w:hAnsi="Arial" w:cs="Arial"/>
          <w:color w:val="000000"/>
          <w:sz w:val="18"/>
          <w:szCs w:val="18"/>
        </w:rPr>
        <w:t>¿Cuáles son los posibles efectos secundarios de este tratamiento, tanto a corto como a largo plazo?</w:t>
      </w:r>
    </w:p>
    <w:p w:rsidR="00E344B7" w:rsidRDefault="00E344B7" w:rsidP="00E344B7">
      <w:pPr>
        <w:numPr>
          <w:ilvl w:val="0"/>
          <w:numId w:val="9"/>
        </w:numPr>
        <w:shd w:val="clear" w:color="auto" w:fill="FFFFFF"/>
        <w:spacing w:before="100" w:beforeAutospacing="1" w:after="100" w:afterAutospacing="1" w:line="312" w:lineRule="auto"/>
        <w:ind w:left="0"/>
        <w:rPr>
          <w:rFonts w:ascii="Arial" w:hAnsi="Arial" w:cs="Arial"/>
          <w:color w:val="000000"/>
          <w:sz w:val="18"/>
          <w:szCs w:val="18"/>
        </w:rPr>
      </w:pPr>
      <w:r>
        <w:rPr>
          <w:rFonts w:ascii="Arial" w:hAnsi="Arial" w:cs="Arial"/>
          <w:color w:val="000000"/>
          <w:sz w:val="18"/>
          <w:szCs w:val="18"/>
        </w:rPr>
        <w:t>¿Cómo puedo mantenerme lo más saludable posible durante el tratamiento?</w:t>
      </w:r>
    </w:p>
    <w:p w:rsidR="00E344B7" w:rsidRDefault="00E344B7" w:rsidP="00E344B7">
      <w:pPr>
        <w:numPr>
          <w:ilvl w:val="0"/>
          <w:numId w:val="9"/>
        </w:numPr>
        <w:shd w:val="clear" w:color="auto" w:fill="FFFFFF"/>
        <w:spacing w:before="100" w:beforeAutospacing="1" w:after="100" w:afterAutospacing="1" w:line="312" w:lineRule="auto"/>
        <w:ind w:left="0"/>
        <w:rPr>
          <w:rFonts w:ascii="Arial" w:hAnsi="Arial" w:cs="Arial"/>
          <w:color w:val="000000"/>
          <w:sz w:val="18"/>
          <w:szCs w:val="18"/>
        </w:rPr>
      </w:pPr>
      <w:r>
        <w:rPr>
          <w:rFonts w:ascii="Arial" w:hAnsi="Arial" w:cs="Arial"/>
          <w:color w:val="000000"/>
          <w:sz w:val="18"/>
          <w:szCs w:val="18"/>
        </w:rPr>
        <w:t>Además de tratar mi cáncer, ¿qué puede hacerse para tratar mis síntomas (como analgésicos o estimulantes del apetito)?</w:t>
      </w:r>
    </w:p>
    <w:p w:rsidR="00E344B7" w:rsidRDefault="00E344B7" w:rsidP="00E344B7">
      <w:pPr>
        <w:numPr>
          <w:ilvl w:val="0"/>
          <w:numId w:val="9"/>
        </w:numPr>
        <w:shd w:val="clear" w:color="auto" w:fill="FFFFFF"/>
        <w:spacing w:before="100" w:beforeAutospacing="1" w:after="100" w:afterAutospacing="1" w:line="312" w:lineRule="auto"/>
        <w:ind w:left="0"/>
        <w:rPr>
          <w:rFonts w:ascii="Arial" w:hAnsi="Arial" w:cs="Arial"/>
          <w:color w:val="000000"/>
          <w:sz w:val="18"/>
          <w:szCs w:val="18"/>
        </w:rPr>
      </w:pPr>
      <w:r>
        <w:rPr>
          <w:rFonts w:ascii="Arial" w:hAnsi="Arial" w:cs="Arial"/>
          <w:color w:val="000000"/>
          <w:sz w:val="18"/>
          <w:szCs w:val="18"/>
        </w:rPr>
        <w:t>¿Cómo afectará este tratamiento a mi vida diaria?</w:t>
      </w:r>
    </w:p>
    <w:p w:rsidR="00E344B7" w:rsidRDefault="00E344B7" w:rsidP="00E344B7">
      <w:pPr>
        <w:numPr>
          <w:ilvl w:val="0"/>
          <w:numId w:val="9"/>
        </w:numPr>
        <w:shd w:val="clear" w:color="auto" w:fill="FFFFFF"/>
        <w:spacing w:before="100" w:beforeAutospacing="1" w:after="100" w:afterAutospacing="1" w:line="312" w:lineRule="auto"/>
        <w:ind w:left="0"/>
        <w:rPr>
          <w:rFonts w:ascii="Arial" w:hAnsi="Arial" w:cs="Arial"/>
          <w:color w:val="000000"/>
          <w:sz w:val="18"/>
          <w:szCs w:val="18"/>
        </w:rPr>
      </w:pPr>
      <w:r>
        <w:rPr>
          <w:rFonts w:ascii="Arial" w:hAnsi="Arial" w:cs="Arial"/>
          <w:color w:val="000000"/>
          <w:sz w:val="18"/>
          <w:szCs w:val="18"/>
        </w:rPr>
        <w:t>¿Podré trabajar, hacer ejercicio y realizar mis actividades habituales?</w:t>
      </w:r>
    </w:p>
    <w:p w:rsidR="00E344B7" w:rsidRDefault="00E344B7" w:rsidP="00E344B7">
      <w:pPr>
        <w:numPr>
          <w:ilvl w:val="0"/>
          <w:numId w:val="9"/>
        </w:numPr>
        <w:shd w:val="clear" w:color="auto" w:fill="FFFFFF"/>
        <w:spacing w:before="100" w:beforeAutospacing="1" w:after="100" w:afterAutospacing="1" w:line="312" w:lineRule="auto"/>
        <w:ind w:left="0"/>
        <w:rPr>
          <w:rFonts w:ascii="Arial" w:hAnsi="Arial" w:cs="Arial"/>
          <w:color w:val="000000"/>
          <w:sz w:val="18"/>
          <w:szCs w:val="18"/>
        </w:rPr>
      </w:pPr>
      <w:r>
        <w:rPr>
          <w:rFonts w:ascii="Arial" w:hAnsi="Arial" w:cs="Arial"/>
          <w:color w:val="000000"/>
          <w:sz w:val="18"/>
          <w:szCs w:val="18"/>
        </w:rPr>
        <w:t>¿Qué pruebas de seguimiento voy a necesitar, y con qué frecuencia las necesitaré?</w:t>
      </w:r>
    </w:p>
    <w:p w:rsidR="00E344B7" w:rsidRPr="00E344B7" w:rsidRDefault="00E344B7" w:rsidP="00E344B7">
      <w:pPr>
        <w:numPr>
          <w:ilvl w:val="0"/>
          <w:numId w:val="9"/>
        </w:numPr>
        <w:shd w:val="clear" w:color="auto" w:fill="FFFFFF"/>
        <w:spacing w:before="100" w:beforeAutospacing="1" w:after="100" w:afterAutospacing="1" w:line="312" w:lineRule="auto"/>
        <w:ind w:left="0"/>
        <w:rPr>
          <w:rFonts w:ascii="Arial" w:hAnsi="Arial" w:cs="Arial"/>
          <w:color w:val="000000"/>
          <w:sz w:val="18"/>
          <w:szCs w:val="18"/>
        </w:rPr>
      </w:pPr>
      <w:r>
        <w:rPr>
          <w:rFonts w:ascii="Arial" w:hAnsi="Arial" w:cs="Arial"/>
          <w:color w:val="000000"/>
          <w:sz w:val="18"/>
          <w:szCs w:val="18"/>
        </w:rPr>
        <w:t>¿Qué servicios de apoyo hay disponibles para mí y para familia?   </w:t>
      </w:r>
    </w:p>
    <w:p w:rsidR="00E344B7" w:rsidRDefault="00E344B7" w:rsidP="00E344B7">
      <w:pPr>
        <w:pStyle w:val="Ttulo2"/>
        <w:shd w:val="clear" w:color="auto" w:fill="FFFFFF"/>
        <w:spacing w:line="360" w:lineRule="auto"/>
        <w:rPr>
          <w:sz w:val="27"/>
          <w:szCs w:val="27"/>
        </w:rPr>
      </w:pPr>
      <w:r>
        <w:rPr>
          <w:sz w:val="27"/>
          <w:szCs w:val="27"/>
        </w:rPr>
        <w:t>Investigación </w:t>
      </w:r>
    </w:p>
    <w:p w:rsidR="00E344B7" w:rsidRDefault="00E344B7" w:rsidP="00E344B7">
      <w:pPr>
        <w:shd w:val="clear" w:color="auto" w:fill="FFFFFF"/>
        <w:spacing w:before="240" w:after="240" w:line="312" w:lineRule="auto"/>
        <w:jc w:val="both"/>
        <w:rPr>
          <w:rFonts w:ascii="Arial" w:hAnsi="Arial" w:cs="Arial"/>
          <w:color w:val="000000"/>
          <w:sz w:val="18"/>
          <w:szCs w:val="18"/>
        </w:rPr>
      </w:pPr>
      <w:r>
        <w:rPr>
          <w:rFonts w:ascii="Arial" w:hAnsi="Arial" w:cs="Arial"/>
          <w:color w:val="000000"/>
          <w:sz w:val="18"/>
          <w:szCs w:val="18"/>
        </w:rPr>
        <w:t>Los médicos y científicos siempre buscan mejores maneras de tratar a los pacientes con mesotelioma.</w:t>
      </w:r>
    </w:p>
    <w:p w:rsidR="00E344B7" w:rsidRDefault="00E344B7" w:rsidP="00E344B7">
      <w:pPr>
        <w:shd w:val="clear" w:color="auto" w:fill="FFFFFF"/>
        <w:spacing w:before="240" w:after="240" w:line="312" w:lineRule="auto"/>
        <w:jc w:val="both"/>
        <w:rPr>
          <w:rFonts w:ascii="Arial" w:hAnsi="Arial" w:cs="Arial"/>
          <w:color w:val="000000"/>
          <w:sz w:val="18"/>
          <w:szCs w:val="18"/>
        </w:rPr>
      </w:pPr>
      <w:r>
        <w:rPr>
          <w:rFonts w:ascii="Arial" w:hAnsi="Arial" w:cs="Arial"/>
          <w:color w:val="000000"/>
          <w:sz w:val="18"/>
          <w:szCs w:val="18"/>
        </w:rPr>
        <w:t>Un ensayo clínico es una manera de probar un nuevo tratamiento para demostrar que es seguro, efectivo y posiblemente mejor que un tratamiento estándar.</w:t>
      </w:r>
    </w:p>
    <w:p w:rsidR="00E344B7" w:rsidRDefault="00E344B7" w:rsidP="00E344B7">
      <w:pPr>
        <w:shd w:val="clear" w:color="auto" w:fill="FFFFFF"/>
        <w:spacing w:before="240" w:after="240" w:line="312" w:lineRule="auto"/>
        <w:jc w:val="both"/>
        <w:rPr>
          <w:rFonts w:ascii="Arial" w:hAnsi="Arial" w:cs="Arial"/>
          <w:color w:val="000000"/>
          <w:sz w:val="18"/>
          <w:szCs w:val="18"/>
        </w:rPr>
      </w:pPr>
      <w:r>
        <w:rPr>
          <w:rFonts w:ascii="Arial" w:hAnsi="Arial" w:cs="Arial"/>
          <w:color w:val="000000"/>
          <w:sz w:val="18"/>
          <w:szCs w:val="18"/>
        </w:rPr>
        <w:t>El ensayo clínico puede ser la evaluación de un medicamento nuevo, una nueva combinación de los tratamientos existentes, un nuevo enfoque a la radioterapia o cirugía, o un nuevo método de tratamiento o prevención. Los pacientes que participan en los ensayos clínicos se encuentran entre los primeros en recibir nuevos tratamientos antes de que se encuentren ampliamente disponibles. Sin embargo, no hay garantía de que el nuevo tratamiento sea seguro, eficaz o mejor que un tratamiento estándar.</w:t>
      </w:r>
    </w:p>
    <w:p w:rsidR="00E344B7" w:rsidRDefault="00E344B7" w:rsidP="00E344B7">
      <w:pPr>
        <w:shd w:val="clear" w:color="auto" w:fill="FFFFFF"/>
        <w:spacing w:before="240" w:after="240" w:line="312" w:lineRule="auto"/>
        <w:jc w:val="both"/>
        <w:rPr>
          <w:rFonts w:ascii="Arial" w:hAnsi="Arial" w:cs="Arial"/>
          <w:color w:val="000000"/>
          <w:sz w:val="18"/>
          <w:szCs w:val="18"/>
        </w:rPr>
      </w:pPr>
      <w:r>
        <w:rPr>
          <w:rFonts w:ascii="Arial" w:hAnsi="Arial" w:cs="Arial"/>
          <w:color w:val="000000"/>
          <w:sz w:val="18"/>
          <w:szCs w:val="18"/>
        </w:rPr>
        <w:t>Los pacientes deciden participar en los ensayos clínicos por muchos motivos. Para algunos pacientes, un ensayo clínico es la mejor opción de tratamiento disponible. Debido a que los tratamientos estándar no son perfectos, los pacientes suelen estar dispuestos a enfrentar la incertidumbre de un ensayo clínico con la esperanza de un mejor resultado. Otros pacientes son voluntarios para los ensayos clínicos porque saben que la búsqueda de nuevos medicamentos y otras terapias son la única manera de avanzar en el tratamiento del mesotelioma. Incluso si no se benefician directamente de los ensayos clínicos, su participación puede beneficiar a futuros pacientes con mesotelioma.</w:t>
      </w:r>
    </w:p>
    <w:p w:rsidR="00E344B7" w:rsidRDefault="00E344B7" w:rsidP="00E344B7">
      <w:pPr>
        <w:shd w:val="clear" w:color="auto" w:fill="FFFFFF"/>
        <w:spacing w:before="240" w:after="240" w:line="312" w:lineRule="auto"/>
        <w:jc w:val="both"/>
        <w:rPr>
          <w:rFonts w:ascii="Arial" w:hAnsi="Arial" w:cs="Arial"/>
          <w:color w:val="000000"/>
          <w:sz w:val="18"/>
          <w:szCs w:val="18"/>
        </w:rPr>
      </w:pPr>
      <w:r>
        <w:rPr>
          <w:rFonts w:ascii="Arial" w:hAnsi="Arial" w:cs="Arial"/>
          <w:color w:val="000000"/>
          <w:sz w:val="18"/>
          <w:szCs w:val="18"/>
        </w:rPr>
        <w:t>A veces, los pacientes tienen la preocupación de que, al participar en un ensayo clínico en que pueden no recibir ningún tratamiento, se les dé un placebo o una "píldora de azúcar". El uso de placebos en estudios clínicos de cáncer es poco frecuente. Cuando se utiliza un placebo en un estudio, se hace con el pleno conocimiento de los participantes.</w:t>
      </w:r>
    </w:p>
    <w:p w:rsidR="00E344B7" w:rsidRDefault="00E344B7" w:rsidP="00E344B7">
      <w:pPr>
        <w:shd w:val="clear" w:color="auto" w:fill="FFFFFF"/>
        <w:spacing w:before="240" w:after="240" w:line="312" w:lineRule="auto"/>
        <w:jc w:val="both"/>
        <w:rPr>
          <w:rFonts w:ascii="Arial" w:hAnsi="Arial" w:cs="Arial"/>
          <w:color w:val="000000"/>
          <w:sz w:val="18"/>
          <w:szCs w:val="18"/>
        </w:rPr>
      </w:pPr>
      <w:r>
        <w:rPr>
          <w:rFonts w:ascii="Arial" w:hAnsi="Arial" w:cs="Arial"/>
          <w:color w:val="000000"/>
          <w:sz w:val="18"/>
          <w:szCs w:val="18"/>
        </w:rPr>
        <w:t>Para participar en un ensayo clínico, los pacientes deben participar en un proceso conocido como consentimiento informado. Durante el consentimiento informado, el médico debe hacer una lista de todas las opciones del paciente, para que el paciente entienda cómo el nuevo tratamiento se diferencia del tratamiento estándar. El médico también debe hacer una lista de los riesgos del nuevo tratamiento, qué puede o no ser diferente de los riesgos del tratamiento estándar. Por último, el médico debe explicar qué se requiere de cada paciente con el fin de participar en el ensayo clínico, incluyendo el número de visitas al médico, las pruebas y el programa del tratamiento.</w:t>
      </w:r>
    </w:p>
    <w:p w:rsidR="00E344B7" w:rsidRDefault="00E344B7" w:rsidP="00E344B7">
      <w:pPr>
        <w:shd w:val="clear" w:color="auto" w:fill="FFFFFF"/>
        <w:spacing w:before="240" w:after="240" w:line="312" w:lineRule="auto"/>
        <w:jc w:val="both"/>
        <w:rPr>
          <w:rFonts w:ascii="Arial" w:hAnsi="Arial" w:cs="Arial"/>
          <w:color w:val="000000"/>
          <w:sz w:val="18"/>
          <w:szCs w:val="18"/>
        </w:rPr>
      </w:pPr>
      <w:r>
        <w:rPr>
          <w:rFonts w:ascii="Arial" w:hAnsi="Arial" w:cs="Arial"/>
          <w:color w:val="000000"/>
          <w:sz w:val="18"/>
          <w:szCs w:val="18"/>
        </w:rPr>
        <w:t xml:space="preserve">Existe una amplia investigación en marcha en las técnicas de diagnóstico y tratamiento para el mesotelioma. La mayoría de los avances en la investigación pueden no estar disponibles o aprobados en un determinado centro. Discuta siempre con su médico todas las opciones diagnósticas y terapéuticas disponibles. La investigación de nuevos tratamientos para el mesotelioma incluye múltiples fármacos nuevos, terapia génica e inmunoterapia. La inmunoterapia (también llamada terapia </w:t>
      </w:r>
      <w:r>
        <w:rPr>
          <w:rFonts w:ascii="Arial" w:hAnsi="Arial" w:cs="Arial"/>
          <w:color w:val="000000"/>
          <w:sz w:val="18"/>
          <w:szCs w:val="18"/>
        </w:rPr>
        <w:lastRenderedPageBreak/>
        <w:t>biológica) está diseñada para estimular las defensas naturales del cuerpo para combatir el cáncer. Utiliza productos, ya sean realizados por el cuerpo o en un laboratorio, para reforzar o restaurar la función del sistema inmunológico.</w:t>
      </w:r>
    </w:p>
    <w:p w:rsidR="00E344B7" w:rsidRDefault="00E344B7" w:rsidP="00E344B7">
      <w:pPr>
        <w:shd w:val="clear" w:color="auto" w:fill="FFFFFF"/>
        <w:spacing w:before="240" w:after="240" w:line="312" w:lineRule="auto"/>
        <w:jc w:val="both"/>
        <w:rPr>
          <w:rFonts w:ascii="Arial" w:hAnsi="Arial" w:cs="Arial"/>
          <w:color w:val="000000"/>
          <w:sz w:val="18"/>
          <w:szCs w:val="18"/>
        </w:rPr>
      </w:pPr>
      <w:r>
        <w:rPr>
          <w:rFonts w:ascii="Arial" w:hAnsi="Arial" w:cs="Arial"/>
          <w:color w:val="000000"/>
          <w:sz w:val="18"/>
          <w:szCs w:val="18"/>
        </w:rPr>
        <w:t>Además, se están realizando diversos proyectos de investigación para identificar los genes que se convierten en mutantes o modificados que pueden causar mesotelioma y para encontrar marcadores en sangre (un marcador es una sustancia presente en cantidades mayores que las normales en la sangre de alguien con cáncer) que pueden ayudar a detectar las primeras etapas del mesotelioma. </w:t>
      </w:r>
    </w:p>
    <w:tbl>
      <w:tblPr>
        <w:tblW w:w="0" w:type="auto"/>
        <w:tblCellSpacing w:w="15" w:type="dxa"/>
        <w:tblCellMar>
          <w:top w:w="15" w:type="dxa"/>
          <w:left w:w="15" w:type="dxa"/>
          <w:bottom w:w="15" w:type="dxa"/>
          <w:right w:w="15" w:type="dxa"/>
        </w:tblCellMar>
        <w:tblLook w:val="04A0"/>
      </w:tblPr>
      <w:tblGrid>
        <w:gridCol w:w="81"/>
        <w:gridCol w:w="66"/>
        <w:gridCol w:w="81"/>
      </w:tblGrid>
      <w:tr w:rsidR="00E344B7" w:rsidTr="00E344B7">
        <w:trPr>
          <w:tblCellSpacing w:w="15" w:type="dxa"/>
        </w:trPr>
        <w:tc>
          <w:tcPr>
            <w:tcW w:w="0" w:type="auto"/>
            <w:vAlign w:val="center"/>
            <w:hideMark/>
          </w:tcPr>
          <w:p w:rsidR="00E344B7" w:rsidRDefault="00E344B7">
            <w:pPr>
              <w:spacing w:line="360" w:lineRule="auto"/>
              <w:rPr>
                <w:rFonts w:ascii="Arial" w:hAnsi="Arial" w:cs="Arial"/>
                <w:color w:val="000000"/>
                <w:sz w:val="24"/>
                <w:szCs w:val="24"/>
              </w:rPr>
            </w:pPr>
          </w:p>
        </w:tc>
        <w:tc>
          <w:tcPr>
            <w:tcW w:w="0" w:type="auto"/>
            <w:vAlign w:val="center"/>
            <w:hideMark/>
          </w:tcPr>
          <w:p w:rsidR="00E344B7" w:rsidRDefault="00E344B7">
            <w:pPr>
              <w:spacing w:line="360" w:lineRule="auto"/>
              <w:rPr>
                <w:rFonts w:ascii="Arial" w:hAnsi="Arial" w:cs="Arial"/>
                <w:color w:val="000000"/>
                <w:sz w:val="24"/>
                <w:szCs w:val="24"/>
              </w:rPr>
            </w:pPr>
          </w:p>
        </w:tc>
        <w:tc>
          <w:tcPr>
            <w:tcW w:w="0" w:type="auto"/>
            <w:vAlign w:val="center"/>
            <w:hideMark/>
          </w:tcPr>
          <w:p w:rsidR="00E344B7" w:rsidRDefault="00E344B7">
            <w:pPr>
              <w:spacing w:line="360" w:lineRule="auto"/>
              <w:rPr>
                <w:rFonts w:ascii="Arial" w:hAnsi="Arial" w:cs="Arial"/>
                <w:color w:val="000000"/>
                <w:sz w:val="24"/>
                <w:szCs w:val="24"/>
              </w:rPr>
            </w:pPr>
          </w:p>
        </w:tc>
      </w:tr>
    </w:tbl>
    <w:p w:rsidR="00733B48" w:rsidRDefault="00733B48"/>
    <w:sectPr w:rsidR="00733B48" w:rsidSect="00E344B7">
      <w:pgSz w:w="11907" w:h="16839" w:code="9"/>
      <w:pgMar w:top="567" w:right="567" w:bottom="567" w:left="567" w:header="709" w:footer="709" w:gutter="567"/>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8.25pt;height:8.25pt" o:bullet="t">
        <v:imagedata r:id="rId1" o:title="bullet_menuDerecho"/>
      </v:shape>
    </w:pict>
  </w:numPicBullet>
  <w:numPicBullet w:numPicBulletId="1">
    <w:pict>
      <v:shape id="_x0000_i1041" type="#_x0000_t75" style="width:3in;height:3in" o:bullet="t"/>
    </w:pict>
  </w:numPicBullet>
  <w:numPicBullet w:numPicBulletId="2">
    <w:pict>
      <v:shape id="_x0000_i1042" type="#_x0000_t75" style="width:3in;height:3in" o:bullet="t"/>
    </w:pict>
  </w:numPicBullet>
  <w:numPicBullet w:numPicBulletId="3">
    <w:pict>
      <v:shape id="_x0000_i1043" type="#_x0000_t75" style="width:3in;height:3in" o:bullet="t"/>
    </w:pict>
  </w:numPicBullet>
  <w:numPicBullet w:numPicBulletId="4">
    <w:pict>
      <v:shape id="_x0000_i1044" type="#_x0000_t75" style="width:3in;height:3in" o:bullet="t"/>
    </w:pict>
  </w:numPicBullet>
  <w:abstractNum w:abstractNumId="0">
    <w:nsid w:val="043B086E"/>
    <w:multiLevelType w:val="multilevel"/>
    <w:tmpl w:val="2E503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52470"/>
    <w:multiLevelType w:val="multilevel"/>
    <w:tmpl w:val="4C2C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6D16C3"/>
    <w:multiLevelType w:val="multilevel"/>
    <w:tmpl w:val="CA00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B81418"/>
    <w:multiLevelType w:val="multilevel"/>
    <w:tmpl w:val="28EA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E22F39"/>
    <w:multiLevelType w:val="multilevel"/>
    <w:tmpl w:val="9D4A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F74E1F"/>
    <w:multiLevelType w:val="multilevel"/>
    <w:tmpl w:val="8626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D27EDA"/>
    <w:multiLevelType w:val="multilevel"/>
    <w:tmpl w:val="A69E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552D57"/>
    <w:multiLevelType w:val="multilevel"/>
    <w:tmpl w:val="1EC0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D35087"/>
    <w:multiLevelType w:val="multilevel"/>
    <w:tmpl w:val="3D26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7"/>
  </w:num>
  <w:num w:numId="5">
    <w:abstractNumId w:val="4"/>
  </w:num>
  <w:num w:numId="6">
    <w:abstractNumId w:val="5"/>
  </w:num>
  <w:num w:numId="7">
    <w:abstractNumId w:val="0"/>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E344B7"/>
    <w:rsid w:val="000009B1"/>
    <w:rsid w:val="00001031"/>
    <w:rsid w:val="000020F0"/>
    <w:rsid w:val="00002161"/>
    <w:rsid w:val="000021FB"/>
    <w:rsid w:val="0000228C"/>
    <w:rsid w:val="00002711"/>
    <w:rsid w:val="00002B8A"/>
    <w:rsid w:val="00002FDE"/>
    <w:rsid w:val="00003426"/>
    <w:rsid w:val="00004CF4"/>
    <w:rsid w:val="000056C1"/>
    <w:rsid w:val="00007E3C"/>
    <w:rsid w:val="00010FCB"/>
    <w:rsid w:val="00011983"/>
    <w:rsid w:val="00012239"/>
    <w:rsid w:val="000125B0"/>
    <w:rsid w:val="00012794"/>
    <w:rsid w:val="00012B16"/>
    <w:rsid w:val="00012B90"/>
    <w:rsid w:val="000130CD"/>
    <w:rsid w:val="00014293"/>
    <w:rsid w:val="000143CD"/>
    <w:rsid w:val="00015387"/>
    <w:rsid w:val="00015B49"/>
    <w:rsid w:val="00015EC7"/>
    <w:rsid w:val="0002015D"/>
    <w:rsid w:val="0002085C"/>
    <w:rsid w:val="00020939"/>
    <w:rsid w:val="00020979"/>
    <w:rsid w:val="00020C17"/>
    <w:rsid w:val="00020D72"/>
    <w:rsid w:val="00020F9F"/>
    <w:rsid w:val="00021726"/>
    <w:rsid w:val="00021759"/>
    <w:rsid w:val="0002273D"/>
    <w:rsid w:val="00022755"/>
    <w:rsid w:val="00022D54"/>
    <w:rsid w:val="000230D6"/>
    <w:rsid w:val="000234BD"/>
    <w:rsid w:val="00025450"/>
    <w:rsid w:val="0002596F"/>
    <w:rsid w:val="00026469"/>
    <w:rsid w:val="00026A0E"/>
    <w:rsid w:val="000275F8"/>
    <w:rsid w:val="00027C28"/>
    <w:rsid w:val="0003055E"/>
    <w:rsid w:val="000311C7"/>
    <w:rsid w:val="0003163B"/>
    <w:rsid w:val="00031696"/>
    <w:rsid w:val="00031A1B"/>
    <w:rsid w:val="000322C6"/>
    <w:rsid w:val="00032CE9"/>
    <w:rsid w:val="00032F9D"/>
    <w:rsid w:val="0003311F"/>
    <w:rsid w:val="000333A4"/>
    <w:rsid w:val="0003390E"/>
    <w:rsid w:val="00033BD9"/>
    <w:rsid w:val="000342F7"/>
    <w:rsid w:val="00034325"/>
    <w:rsid w:val="00035274"/>
    <w:rsid w:val="00036ACC"/>
    <w:rsid w:val="000379BD"/>
    <w:rsid w:val="0004037C"/>
    <w:rsid w:val="00040678"/>
    <w:rsid w:val="000408A2"/>
    <w:rsid w:val="00040AF3"/>
    <w:rsid w:val="00040BBE"/>
    <w:rsid w:val="00040D3D"/>
    <w:rsid w:val="00041567"/>
    <w:rsid w:val="00041760"/>
    <w:rsid w:val="00041F6C"/>
    <w:rsid w:val="000422CF"/>
    <w:rsid w:val="00042B4E"/>
    <w:rsid w:val="00044AA8"/>
    <w:rsid w:val="00045EB9"/>
    <w:rsid w:val="00046639"/>
    <w:rsid w:val="000467FE"/>
    <w:rsid w:val="00046814"/>
    <w:rsid w:val="000476A3"/>
    <w:rsid w:val="00047A58"/>
    <w:rsid w:val="00047D42"/>
    <w:rsid w:val="00051307"/>
    <w:rsid w:val="00051A34"/>
    <w:rsid w:val="00052291"/>
    <w:rsid w:val="00052567"/>
    <w:rsid w:val="00053084"/>
    <w:rsid w:val="000535ED"/>
    <w:rsid w:val="00053E61"/>
    <w:rsid w:val="00054A77"/>
    <w:rsid w:val="00054F61"/>
    <w:rsid w:val="00055476"/>
    <w:rsid w:val="00056F94"/>
    <w:rsid w:val="00057830"/>
    <w:rsid w:val="000624CB"/>
    <w:rsid w:val="00062621"/>
    <w:rsid w:val="00062704"/>
    <w:rsid w:val="00062888"/>
    <w:rsid w:val="00062C67"/>
    <w:rsid w:val="00062DDF"/>
    <w:rsid w:val="000637E1"/>
    <w:rsid w:val="0006385D"/>
    <w:rsid w:val="00063B29"/>
    <w:rsid w:val="00064102"/>
    <w:rsid w:val="0006418C"/>
    <w:rsid w:val="00065B39"/>
    <w:rsid w:val="00066C15"/>
    <w:rsid w:val="000677A6"/>
    <w:rsid w:val="00067933"/>
    <w:rsid w:val="00070833"/>
    <w:rsid w:val="00070A38"/>
    <w:rsid w:val="0007103F"/>
    <w:rsid w:val="00071373"/>
    <w:rsid w:val="000715ED"/>
    <w:rsid w:val="0007199F"/>
    <w:rsid w:val="00072126"/>
    <w:rsid w:val="00072E2D"/>
    <w:rsid w:val="00073269"/>
    <w:rsid w:val="00073D67"/>
    <w:rsid w:val="000746DD"/>
    <w:rsid w:val="00075198"/>
    <w:rsid w:val="00075583"/>
    <w:rsid w:val="00075636"/>
    <w:rsid w:val="00075BA7"/>
    <w:rsid w:val="00076950"/>
    <w:rsid w:val="00076A4B"/>
    <w:rsid w:val="00076DBD"/>
    <w:rsid w:val="00077035"/>
    <w:rsid w:val="00077EDA"/>
    <w:rsid w:val="00080E20"/>
    <w:rsid w:val="000811BB"/>
    <w:rsid w:val="000814C8"/>
    <w:rsid w:val="00082258"/>
    <w:rsid w:val="0008230A"/>
    <w:rsid w:val="000825FD"/>
    <w:rsid w:val="00082AFF"/>
    <w:rsid w:val="00086A34"/>
    <w:rsid w:val="000872C7"/>
    <w:rsid w:val="00087AF9"/>
    <w:rsid w:val="00087D44"/>
    <w:rsid w:val="000903B6"/>
    <w:rsid w:val="0009051F"/>
    <w:rsid w:val="000916D7"/>
    <w:rsid w:val="00091DBB"/>
    <w:rsid w:val="00091E51"/>
    <w:rsid w:val="000927E2"/>
    <w:rsid w:val="00092B5F"/>
    <w:rsid w:val="000930B4"/>
    <w:rsid w:val="000939E8"/>
    <w:rsid w:val="00093A38"/>
    <w:rsid w:val="00093D8C"/>
    <w:rsid w:val="000941C2"/>
    <w:rsid w:val="00094318"/>
    <w:rsid w:val="00095521"/>
    <w:rsid w:val="00095D23"/>
    <w:rsid w:val="0009619D"/>
    <w:rsid w:val="000965BC"/>
    <w:rsid w:val="00097D48"/>
    <w:rsid w:val="000A0525"/>
    <w:rsid w:val="000A0858"/>
    <w:rsid w:val="000A0CED"/>
    <w:rsid w:val="000A118E"/>
    <w:rsid w:val="000A1190"/>
    <w:rsid w:val="000A12E9"/>
    <w:rsid w:val="000A1D5A"/>
    <w:rsid w:val="000A20C6"/>
    <w:rsid w:val="000A26AD"/>
    <w:rsid w:val="000A2855"/>
    <w:rsid w:val="000A3031"/>
    <w:rsid w:val="000A33C4"/>
    <w:rsid w:val="000A36DB"/>
    <w:rsid w:val="000A39DE"/>
    <w:rsid w:val="000A414B"/>
    <w:rsid w:val="000A42FA"/>
    <w:rsid w:val="000A4E76"/>
    <w:rsid w:val="000A4F28"/>
    <w:rsid w:val="000A5227"/>
    <w:rsid w:val="000A5905"/>
    <w:rsid w:val="000A5986"/>
    <w:rsid w:val="000A5DAC"/>
    <w:rsid w:val="000A6B10"/>
    <w:rsid w:val="000A6B96"/>
    <w:rsid w:val="000A6F87"/>
    <w:rsid w:val="000A7801"/>
    <w:rsid w:val="000A7B49"/>
    <w:rsid w:val="000B0D26"/>
    <w:rsid w:val="000B2E7B"/>
    <w:rsid w:val="000B2EF6"/>
    <w:rsid w:val="000B3396"/>
    <w:rsid w:val="000B40CE"/>
    <w:rsid w:val="000B4130"/>
    <w:rsid w:val="000B531C"/>
    <w:rsid w:val="000B53B1"/>
    <w:rsid w:val="000B7CF7"/>
    <w:rsid w:val="000C0EE8"/>
    <w:rsid w:val="000C2E9C"/>
    <w:rsid w:val="000C3DA8"/>
    <w:rsid w:val="000C41A8"/>
    <w:rsid w:val="000C4749"/>
    <w:rsid w:val="000C4E9E"/>
    <w:rsid w:val="000C4EE4"/>
    <w:rsid w:val="000C5217"/>
    <w:rsid w:val="000C550E"/>
    <w:rsid w:val="000C6239"/>
    <w:rsid w:val="000C6630"/>
    <w:rsid w:val="000C6E30"/>
    <w:rsid w:val="000C703A"/>
    <w:rsid w:val="000C70D2"/>
    <w:rsid w:val="000C7666"/>
    <w:rsid w:val="000C772A"/>
    <w:rsid w:val="000D2FBD"/>
    <w:rsid w:val="000D3DBD"/>
    <w:rsid w:val="000D4192"/>
    <w:rsid w:val="000D4BFF"/>
    <w:rsid w:val="000D5561"/>
    <w:rsid w:val="000D7081"/>
    <w:rsid w:val="000D77E8"/>
    <w:rsid w:val="000D796B"/>
    <w:rsid w:val="000E183F"/>
    <w:rsid w:val="000E1B34"/>
    <w:rsid w:val="000E2139"/>
    <w:rsid w:val="000E2D62"/>
    <w:rsid w:val="000E36E2"/>
    <w:rsid w:val="000E3C7C"/>
    <w:rsid w:val="000E40E1"/>
    <w:rsid w:val="000E4324"/>
    <w:rsid w:val="000E5529"/>
    <w:rsid w:val="000E71CB"/>
    <w:rsid w:val="000E78ED"/>
    <w:rsid w:val="000E7D40"/>
    <w:rsid w:val="000F0021"/>
    <w:rsid w:val="000F0AF6"/>
    <w:rsid w:val="000F14B6"/>
    <w:rsid w:val="000F27FA"/>
    <w:rsid w:val="000F2BEB"/>
    <w:rsid w:val="000F310A"/>
    <w:rsid w:val="000F384B"/>
    <w:rsid w:val="000F3D14"/>
    <w:rsid w:val="000F3DCD"/>
    <w:rsid w:val="000F4701"/>
    <w:rsid w:val="000F59B7"/>
    <w:rsid w:val="000F5B16"/>
    <w:rsid w:val="000F5B66"/>
    <w:rsid w:val="000F5FAD"/>
    <w:rsid w:val="000F669F"/>
    <w:rsid w:val="000F6B49"/>
    <w:rsid w:val="000F7271"/>
    <w:rsid w:val="000F7F84"/>
    <w:rsid w:val="00100240"/>
    <w:rsid w:val="001007CD"/>
    <w:rsid w:val="00100A97"/>
    <w:rsid w:val="00100FAE"/>
    <w:rsid w:val="00101536"/>
    <w:rsid w:val="001015B4"/>
    <w:rsid w:val="00103570"/>
    <w:rsid w:val="00103B19"/>
    <w:rsid w:val="00104860"/>
    <w:rsid w:val="00105074"/>
    <w:rsid w:val="00105715"/>
    <w:rsid w:val="00105BE5"/>
    <w:rsid w:val="00110D93"/>
    <w:rsid w:val="00111A00"/>
    <w:rsid w:val="00112416"/>
    <w:rsid w:val="00112862"/>
    <w:rsid w:val="0011297B"/>
    <w:rsid w:val="00112DF8"/>
    <w:rsid w:val="0011312C"/>
    <w:rsid w:val="0011387A"/>
    <w:rsid w:val="00113E29"/>
    <w:rsid w:val="0011451B"/>
    <w:rsid w:val="001173A5"/>
    <w:rsid w:val="00120043"/>
    <w:rsid w:val="001203A7"/>
    <w:rsid w:val="00120FC9"/>
    <w:rsid w:val="001215CE"/>
    <w:rsid w:val="0012225E"/>
    <w:rsid w:val="00122728"/>
    <w:rsid w:val="00122AEF"/>
    <w:rsid w:val="00122CAF"/>
    <w:rsid w:val="00124C34"/>
    <w:rsid w:val="00124EA7"/>
    <w:rsid w:val="001265E2"/>
    <w:rsid w:val="00126603"/>
    <w:rsid w:val="00126935"/>
    <w:rsid w:val="00126CE7"/>
    <w:rsid w:val="00127504"/>
    <w:rsid w:val="001276A9"/>
    <w:rsid w:val="001279B6"/>
    <w:rsid w:val="00127AAB"/>
    <w:rsid w:val="00130DC3"/>
    <w:rsid w:val="00130E0F"/>
    <w:rsid w:val="00131128"/>
    <w:rsid w:val="0013194F"/>
    <w:rsid w:val="00132ABF"/>
    <w:rsid w:val="00133D85"/>
    <w:rsid w:val="001341C3"/>
    <w:rsid w:val="001344AC"/>
    <w:rsid w:val="00135FE7"/>
    <w:rsid w:val="0013640E"/>
    <w:rsid w:val="00137688"/>
    <w:rsid w:val="0014130E"/>
    <w:rsid w:val="00141D4C"/>
    <w:rsid w:val="00142C01"/>
    <w:rsid w:val="0014383E"/>
    <w:rsid w:val="00143985"/>
    <w:rsid w:val="00143EB4"/>
    <w:rsid w:val="00143F44"/>
    <w:rsid w:val="00144C0C"/>
    <w:rsid w:val="00144EF3"/>
    <w:rsid w:val="00144F09"/>
    <w:rsid w:val="00145AF1"/>
    <w:rsid w:val="00145B2D"/>
    <w:rsid w:val="00145E8D"/>
    <w:rsid w:val="00146476"/>
    <w:rsid w:val="00146B9A"/>
    <w:rsid w:val="00146C8C"/>
    <w:rsid w:val="0014792E"/>
    <w:rsid w:val="00147D6F"/>
    <w:rsid w:val="001503C2"/>
    <w:rsid w:val="00151B4C"/>
    <w:rsid w:val="00152FD2"/>
    <w:rsid w:val="00153D55"/>
    <w:rsid w:val="00154675"/>
    <w:rsid w:val="00154EF8"/>
    <w:rsid w:val="00154FB6"/>
    <w:rsid w:val="00155C13"/>
    <w:rsid w:val="0015655F"/>
    <w:rsid w:val="0015683C"/>
    <w:rsid w:val="0015704E"/>
    <w:rsid w:val="00160344"/>
    <w:rsid w:val="00160B49"/>
    <w:rsid w:val="00160F58"/>
    <w:rsid w:val="00161A0F"/>
    <w:rsid w:val="001624ED"/>
    <w:rsid w:val="00163EE5"/>
    <w:rsid w:val="001643B9"/>
    <w:rsid w:val="00164EA4"/>
    <w:rsid w:val="0016598A"/>
    <w:rsid w:val="001659C1"/>
    <w:rsid w:val="00165C00"/>
    <w:rsid w:val="0016624A"/>
    <w:rsid w:val="001678F4"/>
    <w:rsid w:val="0017130F"/>
    <w:rsid w:val="00171CBA"/>
    <w:rsid w:val="00172DC7"/>
    <w:rsid w:val="001739D9"/>
    <w:rsid w:val="001745FF"/>
    <w:rsid w:val="00174EDF"/>
    <w:rsid w:val="00175B7F"/>
    <w:rsid w:val="00175C28"/>
    <w:rsid w:val="00175D8B"/>
    <w:rsid w:val="00176FD1"/>
    <w:rsid w:val="00177798"/>
    <w:rsid w:val="00180AAB"/>
    <w:rsid w:val="00180FC6"/>
    <w:rsid w:val="00181190"/>
    <w:rsid w:val="00181CA1"/>
    <w:rsid w:val="00181D9C"/>
    <w:rsid w:val="001827AD"/>
    <w:rsid w:val="00183278"/>
    <w:rsid w:val="001832A9"/>
    <w:rsid w:val="00183BA9"/>
    <w:rsid w:val="00184BB6"/>
    <w:rsid w:val="001862E3"/>
    <w:rsid w:val="00187215"/>
    <w:rsid w:val="001879F7"/>
    <w:rsid w:val="0019061E"/>
    <w:rsid w:val="00191D56"/>
    <w:rsid w:val="001922A9"/>
    <w:rsid w:val="001923D3"/>
    <w:rsid w:val="00192770"/>
    <w:rsid w:val="001934AC"/>
    <w:rsid w:val="00193EBD"/>
    <w:rsid w:val="001953FA"/>
    <w:rsid w:val="00195C3C"/>
    <w:rsid w:val="00197AC7"/>
    <w:rsid w:val="001A0817"/>
    <w:rsid w:val="001A1808"/>
    <w:rsid w:val="001A19CA"/>
    <w:rsid w:val="001A2B7B"/>
    <w:rsid w:val="001A318E"/>
    <w:rsid w:val="001A48B9"/>
    <w:rsid w:val="001A5078"/>
    <w:rsid w:val="001A52D3"/>
    <w:rsid w:val="001A53A0"/>
    <w:rsid w:val="001A5B6C"/>
    <w:rsid w:val="001A5C51"/>
    <w:rsid w:val="001A5C66"/>
    <w:rsid w:val="001A5C9A"/>
    <w:rsid w:val="001A622B"/>
    <w:rsid w:val="001A6B11"/>
    <w:rsid w:val="001B1215"/>
    <w:rsid w:val="001B15C4"/>
    <w:rsid w:val="001B1CEF"/>
    <w:rsid w:val="001B21C0"/>
    <w:rsid w:val="001B228C"/>
    <w:rsid w:val="001B34C0"/>
    <w:rsid w:val="001B356C"/>
    <w:rsid w:val="001B37BE"/>
    <w:rsid w:val="001B4452"/>
    <w:rsid w:val="001B4A01"/>
    <w:rsid w:val="001B4C4A"/>
    <w:rsid w:val="001B56BB"/>
    <w:rsid w:val="001B5780"/>
    <w:rsid w:val="001B5B85"/>
    <w:rsid w:val="001B6E06"/>
    <w:rsid w:val="001C06D5"/>
    <w:rsid w:val="001C10C6"/>
    <w:rsid w:val="001C15E5"/>
    <w:rsid w:val="001C1830"/>
    <w:rsid w:val="001C1C1A"/>
    <w:rsid w:val="001C2242"/>
    <w:rsid w:val="001C26EC"/>
    <w:rsid w:val="001C3228"/>
    <w:rsid w:val="001C3BAC"/>
    <w:rsid w:val="001C3D97"/>
    <w:rsid w:val="001C4246"/>
    <w:rsid w:val="001C454A"/>
    <w:rsid w:val="001C6923"/>
    <w:rsid w:val="001C6CBA"/>
    <w:rsid w:val="001D0E51"/>
    <w:rsid w:val="001D1976"/>
    <w:rsid w:val="001D1CAE"/>
    <w:rsid w:val="001D1EEE"/>
    <w:rsid w:val="001D3BE0"/>
    <w:rsid w:val="001D3C24"/>
    <w:rsid w:val="001D4491"/>
    <w:rsid w:val="001D4929"/>
    <w:rsid w:val="001D4B44"/>
    <w:rsid w:val="001D4CCD"/>
    <w:rsid w:val="001E14B9"/>
    <w:rsid w:val="001E168F"/>
    <w:rsid w:val="001E176E"/>
    <w:rsid w:val="001E358D"/>
    <w:rsid w:val="001E3A27"/>
    <w:rsid w:val="001E43FF"/>
    <w:rsid w:val="001E51CE"/>
    <w:rsid w:val="001E5481"/>
    <w:rsid w:val="001E5A26"/>
    <w:rsid w:val="001E5C21"/>
    <w:rsid w:val="001E7BE3"/>
    <w:rsid w:val="001E7CAD"/>
    <w:rsid w:val="001E7F85"/>
    <w:rsid w:val="001F00D3"/>
    <w:rsid w:val="001F0E4A"/>
    <w:rsid w:val="001F1A22"/>
    <w:rsid w:val="001F21E4"/>
    <w:rsid w:val="001F3558"/>
    <w:rsid w:val="001F3589"/>
    <w:rsid w:val="001F3780"/>
    <w:rsid w:val="001F3929"/>
    <w:rsid w:val="001F443A"/>
    <w:rsid w:val="001F47A2"/>
    <w:rsid w:val="001F4ECA"/>
    <w:rsid w:val="001F5279"/>
    <w:rsid w:val="001F5E4F"/>
    <w:rsid w:val="001F5ED2"/>
    <w:rsid w:val="001F616B"/>
    <w:rsid w:val="001F64D4"/>
    <w:rsid w:val="001F6895"/>
    <w:rsid w:val="001F6C60"/>
    <w:rsid w:val="001F79B7"/>
    <w:rsid w:val="00200A06"/>
    <w:rsid w:val="0020148E"/>
    <w:rsid w:val="00202577"/>
    <w:rsid w:val="00202677"/>
    <w:rsid w:val="00203D9E"/>
    <w:rsid w:val="0020408D"/>
    <w:rsid w:val="00204F9E"/>
    <w:rsid w:val="0020513A"/>
    <w:rsid w:val="00205209"/>
    <w:rsid w:val="0020550A"/>
    <w:rsid w:val="0020597E"/>
    <w:rsid w:val="00205AE1"/>
    <w:rsid w:val="00205CBA"/>
    <w:rsid w:val="00205EDD"/>
    <w:rsid w:val="00205FDE"/>
    <w:rsid w:val="0020618D"/>
    <w:rsid w:val="002063AC"/>
    <w:rsid w:val="00206E63"/>
    <w:rsid w:val="00207B41"/>
    <w:rsid w:val="00207C70"/>
    <w:rsid w:val="0021125A"/>
    <w:rsid w:val="00211FF0"/>
    <w:rsid w:val="00212110"/>
    <w:rsid w:val="002136D1"/>
    <w:rsid w:val="002138EC"/>
    <w:rsid w:val="0021415C"/>
    <w:rsid w:val="002143A5"/>
    <w:rsid w:val="0021464B"/>
    <w:rsid w:val="00214C11"/>
    <w:rsid w:val="00215611"/>
    <w:rsid w:val="00215BC2"/>
    <w:rsid w:val="00215D87"/>
    <w:rsid w:val="00216076"/>
    <w:rsid w:val="00220B79"/>
    <w:rsid w:val="00220BD9"/>
    <w:rsid w:val="0022135D"/>
    <w:rsid w:val="00224598"/>
    <w:rsid w:val="002253C3"/>
    <w:rsid w:val="002258DE"/>
    <w:rsid w:val="002260A8"/>
    <w:rsid w:val="002260AE"/>
    <w:rsid w:val="00226656"/>
    <w:rsid w:val="00227D66"/>
    <w:rsid w:val="0023184A"/>
    <w:rsid w:val="002320D1"/>
    <w:rsid w:val="0023260B"/>
    <w:rsid w:val="00233DB9"/>
    <w:rsid w:val="00234922"/>
    <w:rsid w:val="00234B3F"/>
    <w:rsid w:val="00235E66"/>
    <w:rsid w:val="00236239"/>
    <w:rsid w:val="002409E5"/>
    <w:rsid w:val="002412AE"/>
    <w:rsid w:val="002418C7"/>
    <w:rsid w:val="00241912"/>
    <w:rsid w:val="00241DEF"/>
    <w:rsid w:val="00242E90"/>
    <w:rsid w:val="002432E4"/>
    <w:rsid w:val="00243614"/>
    <w:rsid w:val="00243E02"/>
    <w:rsid w:val="00245B2A"/>
    <w:rsid w:val="00246704"/>
    <w:rsid w:val="00246A62"/>
    <w:rsid w:val="0024749A"/>
    <w:rsid w:val="00247918"/>
    <w:rsid w:val="00247ED5"/>
    <w:rsid w:val="00247F67"/>
    <w:rsid w:val="00250AF3"/>
    <w:rsid w:val="0025158D"/>
    <w:rsid w:val="00251599"/>
    <w:rsid w:val="00251A5C"/>
    <w:rsid w:val="0025261E"/>
    <w:rsid w:val="00252A0B"/>
    <w:rsid w:val="00253FD7"/>
    <w:rsid w:val="002558B6"/>
    <w:rsid w:val="00255D87"/>
    <w:rsid w:val="00256CC8"/>
    <w:rsid w:val="002574BD"/>
    <w:rsid w:val="002577C1"/>
    <w:rsid w:val="00257E5D"/>
    <w:rsid w:val="002601F7"/>
    <w:rsid w:val="00261E5E"/>
    <w:rsid w:val="002624FC"/>
    <w:rsid w:val="002629AB"/>
    <w:rsid w:val="002637CC"/>
    <w:rsid w:val="00263986"/>
    <w:rsid w:val="00263AF6"/>
    <w:rsid w:val="00264CDF"/>
    <w:rsid w:val="00265F44"/>
    <w:rsid w:val="0026780A"/>
    <w:rsid w:val="00267C8F"/>
    <w:rsid w:val="00270461"/>
    <w:rsid w:val="002721FC"/>
    <w:rsid w:val="00272397"/>
    <w:rsid w:val="002732A8"/>
    <w:rsid w:val="00273A16"/>
    <w:rsid w:val="00273E21"/>
    <w:rsid w:val="00275BDB"/>
    <w:rsid w:val="00275EC4"/>
    <w:rsid w:val="00275F8D"/>
    <w:rsid w:val="00276307"/>
    <w:rsid w:val="00276714"/>
    <w:rsid w:val="00276784"/>
    <w:rsid w:val="00276BD2"/>
    <w:rsid w:val="002777D4"/>
    <w:rsid w:val="002807D9"/>
    <w:rsid w:val="002809E3"/>
    <w:rsid w:val="0028218C"/>
    <w:rsid w:val="00282484"/>
    <w:rsid w:val="0028265E"/>
    <w:rsid w:val="00282971"/>
    <w:rsid w:val="00282A28"/>
    <w:rsid w:val="00283DB5"/>
    <w:rsid w:val="002862AD"/>
    <w:rsid w:val="002873A4"/>
    <w:rsid w:val="00287E38"/>
    <w:rsid w:val="00287EFB"/>
    <w:rsid w:val="002909AF"/>
    <w:rsid w:val="00291C00"/>
    <w:rsid w:val="0029374E"/>
    <w:rsid w:val="002942B2"/>
    <w:rsid w:val="0029436E"/>
    <w:rsid w:val="002953C2"/>
    <w:rsid w:val="002962F4"/>
    <w:rsid w:val="002968DF"/>
    <w:rsid w:val="002A03F4"/>
    <w:rsid w:val="002A10C0"/>
    <w:rsid w:val="002A2DC9"/>
    <w:rsid w:val="002A37D3"/>
    <w:rsid w:val="002A385E"/>
    <w:rsid w:val="002A4557"/>
    <w:rsid w:val="002A5328"/>
    <w:rsid w:val="002A55B3"/>
    <w:rsid w:val="002A55F3"/>
    <w:rsid w:val="002A5C04"/>
    <w:rsid w:val="002B174F"/>
    <w:rsid w:val="002B1D96"/>
    <w:rsid w:val="002B3762"/>
    <w:rsid w:val="002B3BAA"/>
    <w:rsid w:val="002B3E7E"/>
    <w:rsid w:val="002B4094"/>
    <w:rsid w:val="002B5A11"/>
    <w:rsid w:val="002B6B70"/>
    <w:rsid w:val="002B7F49"/>
    <w:rsid w:val="002C0583"/>
    <w:rsid w:val="002C07B3"/>
    <w:rsid w:val="002C07EA"/>
    <w:rsid w:val="002C0B58"/>
    <w:rsid w:val="002C1322"/>
    <w:rsid w:val="002C1389"/>
    <w:rsid w:val="002C24F3"/>
    <w:rsid w:val="002C42DD"/>
    <w:rsid w:val="002C44FA"/>
    <w:rsid w:val="002C5CF6"/>
    <w:rsid w:val="002C6A97"/>
    <w:rsid w:val="002C6D7A"/>
    <w:rsid w:val="002C7840"/>
    <w:rsid w:val="002D293F"/>
    <w:rsid w:val="002D2F84"/>
    <w:rsid w:val="002D4252"/>
    <w:rsid w:val="002D658F"/>
    <w:rsid w:val="002D7411"/>
    <w:rsid w:val="002D7640"/>
    <w:rsid w:val="002D7E58"/>
    <w:rsid w:val="002E062C"/>
    <w:rsid w:val="002E066F"/>
    <w:rsid w:val="002E0B76"/>
    <w:rsid w:val="002E2691"/>
    <w:rsid w:val="002E3335"/>
    <w:rsid w:val="002E4014"/>
    <w:rsid w:val="002E5344"/>
    <w:rsid w:val="002E6F28"/>
    <w:rsid w:val="002E710C"/>
    <w:rsid w:val="002E78A0"/>
    <w:rsid w:val="002F03C1"/>
    <w:rsid w:val="002F1AF6"/>
    <w:rsid w:val="002F20F9"/>
    <w:rsid w:val="002F2C6B"/>
    <w:rsid w:val="002F397E"/>
    <w:rsid w:val="002F4516"/>
    <w:rsid w:val="002F47A7"/>
    <w:rsid w:val="002F4820"/>
    <w:rsid w:val="002F4B8C"/>
    <w:rsid w:val="002F50DE"/>
    <w:rsid w:val="002F5D37"/>
    <w:rsid w:val="002F6E15"/>
    <w:rsid w:val="002F72FE"/>
    <w:rsid w:val="003003F8"/>
    <w:rsid w:val="003007E6"/>
    <w:rsid w:val="003021BC"/>
    <w:rsid w:val="00302FF1"/>
    <w:rsid w:val="003039AE"/>
    <w:rsid w:val="003044C8"/>
    <w:rsid w:val="00304B88"/>
    <w:rsid w:val="0030514E"/>
    <w:rsid w:val="0030544D"/>
    <w:rsid w:val="003055EC"/>
    <w:rsid w:val="00305DF5"/>
    <w:rsid w:val="00306FE7"/>
    <w:rsid w:val="00307605"/>
    <w:rsid w:val="00307A97"/>
    <w:rsid w:val="00307D31"/>
    <w:rsid w:val="00310208"/>
    <w:rsid w:val="0031036A"/>
    <w:rsid w:val="003103D2"/>
    <w:rsid w:val="00311F75"/>
    <w:rsid w:val="00314323"/>
    <w:rsid w:val="00314BBA"/>
    <w:rsid w:val="00314CDF"/>
    <w:rsid w:val="00315EFA"/>
    <w:rsid w:val="00316220"/>
    <w:rsid w:val="003169EC"/>
    <w:rsid w:val="00316FB4"/>
    <w:rsid w:val="0031701B"/>
    <w:rsid w:val="00320655"/>
    <w:rsid w:val="00320F37"/>
    <w:rsid w:val="00321097"/>
    <w:rsid w:val="003212F2"/>
    <w:rsid w:val="00321761"/>
    <w:rsid w:val="00321BEA"/>
    <w:rsid w:val="00322621"/>
    <w:rsid w:val="00323B9E"/>
    <w:rsid w:val="00323D8E"/>
    <w:rsid w:val="00324455"/>
    <w:rsid w:val="003248A3"/>
    <w:rsid w:val="00324DC3"/>
    <w:rsid w:val="003253A0"/>
    <w:rsid w:val="003263EA"/>
    <w:rsid w:val="0032662A"/>
    <w:rsid w:val="0032676F"/>
    <w:rsid w:val="0032686D"/>
    <w:rsid w:val="00326C58"/>
    <w:rsid w:val="00327445"/>
    <w:rsid w:val="0033046C"/>
    <w:rsid w:val="00331782"/>
    <w:rsid w:val="00333B9B"/>
    <w:rsid w:val="0033437D"/>
    <w:rsid w:val="00334968"/>
    <w:rsid w:val="003357F1"/>
    <w:rsid w:val="00337148"/>
    <w:rsid w:val="00337217"/>
    <w:rsid w:val="00337571"/>
    <w:rsid w:val="0033783F"/>
    <w:rsid w:val="0034023B"/>
    <w:rsid w:val="00341A6B"/>
    <w:rsid w:val="00341DCB"/>
    <w:rsid w:val="0034360E"/>
    <w:rsid w:val="00344946"/>
    <w:rsid w:val="00344D38"/>
    <w:rsid w:val="00347694"/>
    <w:rsid w:val="00347B32"/>
    <w:rsid w:val="00347C3C"/>
    <w:rsid w:val="003522FA"/>
    <w:rsid w:val="003531F8"/>
    <w:rsid w:val="00353F3A"/>
    <w:rsid w:val="003541B0"/>
    <w:rsid w:val="0035570C"/>
    <w:rsid w:val="0035704F"/>
    <w:rsid w:val="00357E46"/>
    <w:rsid w:val="003600E1"/>
    <w:rsid w:val="003603C5"/>
    <w:rsid w:val="00360400"/>
    <w:rsid w:val="00360A6A"/>
    <w:rsid w:val="00361536"/>
    <w:rsid w:val="003616F3"/>
    <w:rsid w:val="003622FC"/>
    <w:rsid w:val="0036234E"/>
    <w:rsid w:val="003623DC"/>
    <w:rsid w:val="00362647"/>
    <w:rsid w:val="00364905"/>
    <w:rsid w:val="0036527A"/>
    <w:rsid w:val="003654AC"/>
    <w:rsid w:val="00365E46"/>
    <w:rsid w:val="00366447"/>
    <w:rsid w:val="00366702"/>
    <w:rsid w:val="00366BC3"/>
    <w:rsid w:val="00366C64"/>
    <w:rsid w:val="003678A3"/>
    <w:rsid w:val="003709E7"/>
    <w:rsid w:val="00371585"/>
    <w:rsid w:val="00371638"/>
    <w:rsid w:val="00371B55"/>
    <w:rsid w:val="00371E7A"/>
    <w:rsid w:val="0037266B"/>
    <w:rsid w:val="0037329D"/>
    <w:rsid w:val="0037502F"/>
    <w:rsid w:val="00375034"/>
    <w:rsid w:val="00375221"/>
    <w:rsid w:val="003756B1"/>
    <w:rsid w:val="0037582D"/>
    <w:rsid w:val="00376905"/>
    <w:rsid w:val="00376A8A"/>
    <w:rsid w:val="00376CB8"/>
    <w:rsid w:val="00377469"/>
    <w:rsid w:val="00377472"/>
    <w:rsid w:val="00377760"/>
    <w:rsid w:val="00377F86"/>
    <w:rsid w:val="0038028D"/>
    <w:rsid w:val="00380A1E"/>
    <w:rsid w:val="003811C8"/>
    <w:rsid w:val="00382632"/>
    <w:rsid w:val="00382949"/>
    <w:rsid w:val="00382AAD"/>
    <w:rsid w:val="0038355D"/>
    <w:rsid w:val="0038378F"/>
    <w:rsid w:val="00383A22"/>
    <w:rsid w:val="00384A30"/>
    <w:rsid w:val="00384C27"/>
    <w:rsid w:val="0038572E"/>
    <w:rsid w:val="00385DE6"/>
    <w:rsid w:val="00386CB9"/>
    <w:rsid w:val="00387A33"/>
    <w:rsid w:val="00390FD8"/>
    <w:rsid w:val="00391F72"/>
    <w:rsid w:val="00392021"/>
    <w:rsid w:val="00392487"/>
    <w:rsid w:val="00392FD7"/>
    <w:rsid w:val="0039329A"/>
    <w:rsid w:val="003945E0"/>
    <w:rsid w:val="003946EB"/>
    <w:rsid w:val="00394B9F"/>
    <w:rsid w:val="003952A7"/>
    <w:rsid w:val="0039585B"/>
    <w:rsid w:val="00395DC1"/>
    <w:rsid w:val="00397A47"/>
    <w:rsid w:val="00397A7D"/>
    <w:rsid w:val="003A0B5F"/>
    <w:rsid w:val="003A156D"/>
    <w:rsid w:val="003A1A00"/>
    <w:rsid w:val="003A1C6C"/>
    <w:rsid w:val="003A2294"/>
    <w:rsid w:val="003A3486"/>
    <w:rsid w:val="003A34BB"/>
    <w:rsid w:val="003A3F79"/>
    <w:rsid w:val="003A3F85"/>
    <w:rsid w:val="003A40D2"/>
    <w:rsid w:val="003A4136"/>
    <w:rsid w:val="003A5129"/>
    <w:rsid w:val="003A520A"/>
    <w:rsid w:val="003A546A"/>
    <w:rsid w:val="003A6DDA"/>
    <w:rsid w:val="003A75EC"/>
    <w:rsid w:val="003B0311"/>
    <w:rsid w:val="003B12A0"/>
    <w:rsid w:val="003B3801"/>
    <w:rsid w:val="003B4D5E"/>
    <w:rsid w:val="003B4DDB"/>
    <w:rsid w:val="003B5A0F"/>
    <w:rsid w:val="003B5EB8"/>
    <w:rsid w:val="003B6598"/>
    <w:rsid w:val="003B764A"/>
    <w:rsid w:val="003B7F2B"/>
    <w:rsid w:val="003C0639"/>
    <w:rsid w:val="003C0AEC"/>
    <w:rsid w:val="003C3BA3"/>
    <w:rsid w:val="003C3C4F"/>
    <w:rsid w:val="003C3FAA"/>
    <w:rsid w:val="003C4A86"/>
    <w:rsid w:val="003C6179"/>
    <w:rsid w:val="003D0883"/>
    <w:rsid w:val="003D1112"/>
    <w:rsid w:val="003D18B3"/>
    <w:rsid w:val="003D2F94"/>
    <w:rsid w:val="003D2F9D"/>
    <w:rsid w:val="003D494B"/>
    <w:rsid w:val="003D5D4B"/>
    <w:rsid w:val="003D5F6E"/>
    <w:rsid w:val="003D7214"/>
    <w:rsid w:val="003D7592"/>
    <w:rsid w:val="003D7BF0"/>
    <w:rsid w:val="003E09AC"/>
    <w:rsid w:val="003E0D0A"/>
    <w:rsid w:val="003E1BA1"/>
    <w:rsid w:val="003E2202"/>
    <w:rsid w:val="003E2B5E"/>
    <w:rsid w:val="003E333F"/>
    <w:rsid w:val="003E35DF"/>
    <w:rsid w:val="003E3941"/>
    <w:rsid w:val="003E4BA2"/>
    <w:rsid w:val="003E5B5A"/>
    <w:rsid w:val="003E5DC4"/>
    <w:rsid w:val="003E6471"/>
    <w:rsid w:val="003E714D"/>
    <w:rsid w:val="003E71BC"/>
    <w:rsid w:val="003E7AB8"/>
    <w:rsid w:val="003F01AB"/>
    <w:rsid w:val="003F0423"/>
    <w:rsid w:val="003F061C"/>
    <w:rsid w:val="003F0895"/>
    <w:rsid w:val="003F0BDF"/>
    <w:rsid w:val="003F0F0D"/>
    <w:rsid w:val="003F1268"/>
    <w:rsid w:val="003F1783"/>
    <w:rsid w:val="003F1814"/>
    <w:rsid w:val="003F1A86"/>
    <w:rsid w:val="003F1FA9"/>
    <w:rsid w:val="003F26D6"/>
    <w:rsid w:val="003F2B0A"/>
    <w:rsid w:val="003F2FB6"/>
    <w:rsid w:val="003F30AA"/>
    <w:rsid w:val="003F3320"/>
    <w:rsid w:val="003F3512"/>
    <w:rsid w:val="003F3652"/>
    <w:rsid w:val="003F3977"/>
    <w:rsid w:val="003F3AAB"/>
    <w:rsid w:val="003F3D43"/>
    <w:rsid w:val="003F5026"/>
    <w:rsid w:val="003F5DE1"/>
    <w:rsid w:val="003F6855"/>
    <w:rsid w:val="003F71CE"/>
    <w:rsid w:val="003F78AA"/>
    <w:rsid w:val="0040006C"/>
    <w:rsid w:val="00400131"/>
    <w:rsid w:val="00400163"/>
    <w:rsid w:val="0040055E"/>
    <w:rsid w:val="004008E2"/>
    <w:rsid w:val="00400E5C"/>
    <w:rsid w:val="00400FF4"/>
    <w:rsid w:val="00401575"/>
    <w:rsid w:val="0040188D"/>
    <w:rsid w:val="0040241F"/>
    <w:rsid w:val="00403A6E"/>
    <w:rsid w:val="00404A3C"/>
    <w:rsid w:val="00407070"/>
    <w:rsid w:val="00407A39"/>
    <w:rsid w:val="00407BFB"/>
    <w:rsid w:val="004101CC"/>
    <w:rsid w:val="004123B6"/>
    <w:rsid w:val="004139D0"/>
    <w:rsid w:val="00414F2D"/>
    <w:rsid w:val="0041548C"/>
    <w:rsid w:val="004155ED"/>
    <w:rsid w:val="00415930"/>
    <w:rsid w:val="00415C6A"/>
    <w:rsid w:val="00416014"/>
    <w:rsid w:val="00416551"/>
    <w:rsid w:val="0041664E"/>
    <w:rsid w:val="00416BA8"/>
    <w:rsid w:val="004170CB"/>
    <w:rsid w:val="00417F2F"/>
    <w:rsid w:val="00417F38"/>
    <w:rsid w:val="004211B9"/>
    <w:rsid w:val="00422031"/>
    <w:rsid w:val="004226EB"/>
    <w:rsid w:val="0042287F"/>
    <w:rsid w:val="00422E73"/>
    <w:rsid w:val="0042383E"/>
    <w:rsid w:val="00423C48"/>
    <w:rsid w:val="0042408D"/>
    <w:rsid w:val="0042498A"/>
    <w:rsid w:val="00427AC8"/>
    <w:rsid w:val="00430646"/>
    <w:rsid w:val="00430B5B"/>
    <w:rsid w:val="00430D3F"/>
    <w:rsid w:val="00431CF0"/>
    <w:rsid w:val="00432988"/>
    <w:rsid w:val="00433F2C"/>
    <w:rsid w:val="00434F21"/>
    <w:rsid w:val="00435E8B"/>
    <w:rsid w:val="004362F2"/>
    <w:rsid w:val="004368E0"/>
    <w:rsid w:val="00436B1E"/>
    <w:rsid w:val="00436B9D"/>
    <w:rsid w:val="0043706D"/>
    <w:rsid w:val="00437C22"/>
    <w:rsid w:val="0044030D"/>
    <w:rsid w:val="00440C11"/>
    <w:rsid w:val="004414C9"/>
    <w:rsid w:val="0044190C"/>
    <w:rsid w:val="00441A52"/>
    <w:rsid w:val="004426E8"/>
    <w:rsid w:val="00442BFD"/>
    <w:rsid w:val="00443172"/>
    <w:rsid w:val="00443774"/>
    <w:rsid w:val="00443963"/>
    <w:rsid w:val="00443968"/>
    <w:rsid w:val="00443CF2"/>
    <w:rsid w:val="004444BC"/>
    <w:rsid w:val="0044474C"/>
    <w:rsid w:val="0044482A"/>
    <w:rsid w:val="00444D20"/>
    <w:rsid w:val="00445910"/>
    <w:rsid w:val="004470B9"/>
    <w:rsid w:val="0044747B"/>
    <w:rsid w:val="00447E6C"/>
    <w:rsid w:val="00450712"/>
    <w:rsid w:val="00451B2B"/>
    <w:rsid w:val="00451C53"/>
    <w:rsid w:val="004520CF"/>
    <w:rsid w:val="00452F99"/>
    <w:rsid w:val="00453A92"/>
    <w:rsid w:val="00454921"/>
    <w:rsid w:val="00454B77"/>
    <w:rsid w:val="00454BCD"/>
    <w:rsid w:val="00454D9B"/>
    <w:rsid w:val="00455582"/>
    <w:rsid w:val="00455F5A"/>
    <w:rsid w:val="00455F80"/>
    <w:rsid w:val="00457BA2"/>
    <w:rsid w:val="00460260"/>
    <w:rsid w:val="00460D73"/>
    <w:rsid w:val="00461D68"/>
    <w:rsid w:val="00461EAE"/>
    <w:rsid w:val="00462257"/>
    <w:rsid w:val="0046252C"/>
    <w:rsid w:val="00462DB1"/>
    <w:rsid w:val="0046351B"/>
    <w:rsid w:val="00463EDC"/>
    <w:rsid w:val="00463F5B"/>
    <w:rsid w:val="0046490C"/>
    <w:rsid w:val="00465423"/>
    <w:rsid w:val="004657ED"/>
    <w:rsid w:val="0046672C"/>
    <w:rsid w:val="00466F5B"/>
    <w:rsid w:val="00467AB4"/>
    <w:rsid w:val="00467EF7"/>
    <w:rsid w:val="00470196"/>
    <w:rsid w:val="00470980"/>
    <w:rsid w:val="004709C0"/>
    <w:rsid w:val="00471F18"/>
    <w:rsid w:val="004757A8"/>
    <w:rsid w:val="00475D24"/>
    <w:rsid w:val="00476265"/>
    <w:rsid w:val="0047626A"/>
    <w:rsid w:val="00476A66"/>
    <w:rsid w:val="00476E5E"/>
    <w:rsid w:val="00477AAC"/>
    <w:rsid w:val="0048071F"/>
    <w:rsid w:val="0048123A"/>
    <w:rsid w:val="004814F4"/>
    <w:rsid w:val="00481A25"/>
    <w:rsid w:val="00481CA4"/>
    <w:rsid w:val="00482794"/>
    <w:rsid w:val="00483421"/>
    <w:rsid w:val="00483E37"/>
    <w:rsid w:val="00485003"/>
    <w:rsid w:val="00486A18"/>
    <w:rsid w:val="00487302"/>
    <w:rsid w:val="00487811"/>
    <w:rsid w:val="00487827"/>
    <w:rsid w:val="00490560"/>
    <w:rsid w:val="004906EA"/>
    <w:rsid w:val="004907FA"/>
    <w:rsid w:val="004909EF"/>
    <w:rsid w:val="004924FE"/>
    <w:rsid w:val="00493111"/>
    <w:rsid w:val="00493209"/>
    <w:rsid w:val="00493B37"/>
    <w:rsid w:val="00495769"/>
    <w:rsid w:val="00495B13"/>
    <w:rsid w:val="00495D6B"/>
    <w:rsid w:val="004970AD"/>
    <w:rsid w:val="0049714B"/>
    <w:rsid w:val="00497DE1"/>
    <w:rsid w:val="004A0243"/>
    <w:rsid w:val="004A03B0"/>
    <w:rsid w:val="004A27E5"/>
    <w:rsid w:val="004A28C5"/>
    <w:rsid w:val="004A2B9C"/>
    <w:rsid w:val="004A2EC0"/>
    <w:rsid w:val="004A3227"/>
    <w:rsid w:val="004A3948"/>
    <w:rsid w:val="004A4331"/>
    <w:rsid w:val="004A4659"/>
    <w:rsid w:val="004A480F"/>
    <w:rsid w:val="004A5C27"/>
    <w:rsid w:val="004A6088"/>
    <w:rsid w:val="004A62D3"/>
    <w:rsid w:val="004A6355"/>
    <w:rsid w:val="004A63A2"/>
    <w:rsid w:val="004B033D"/>
    <w:rsid w:val="004B0D4E"/>
    <w:rsid w:val="004B19F2"/>
    <w:rsid w:val="004B1D51"/>
    <w:rsid w:val="004B22AE"/>
    <w:rsid w:val="004B2651"/>
    <w:rsid w:val="004B3BC6"/>
    <w:rsid w:val="004B3DD8"/>
    <w:rsid w:val="004B48A3"/>
    <w:rsid w:val="004B51DE"/>
    <w:rsid w:val="004B5509"/>
    <w:rsid w:val="004B5734"/>
    <w:rsid w:val="004B648A"/>
    <w:rsid w:val="004B69F3"/>
    <w:rsid w:val="004C0A1F"/>
    <w:rsid w:val="004C1372"/>
    <w:rsid w:val="004C2FE5"/>
    <w:rsid w:val="004C3C96"/>
    <w:rsid w:val="004C417B"/>
    <w:rsid w:val="004C42DE"/>
    <w:rsid w:val="004C5892"/>
    <w:rsid w:val="004C681A"/>
    <w:rsid w:val="004C6902"/>
    <w:rsid w:val="004C6E4D"/>
    <w:rsid w:val="004C7105"/>
    <w:rsid w:val="004D04D9"/>
    <w:rsid w:val="004D0D30"/>
    <w:rsid w:val="004D0D67"/>
    <w:rsid w:val="004D1C4F"/>
    <w:rsid w:val="004D233F"/>
    <w:rsid w:val="004D28D1"/>
    <w:rsid w:val="004D2B97"/>
    <w:rsid w:val="004D3670"/>
    <w:rsid w:val="004D444D"/>
    <w:rsid w:val="004D4BB2"/>
    <w:rsid w:val="004D6122"/>
    <w:rsid w:val="004D646F"/>
    <w:rsid w:val="004D6FE5"/>
    <w:rsid w:val="004E0594"/>
    <w:rsid w:val="004E0D23"/>
    <w:rsid w:val="004E0E65"/>
    <w:rsid w:val="004E1F8B"/>
    <w:rsid w:val="004E2117"/>
    <w:rsid w:val="004E26F7"/>
    <w:rsid w:val="004E315B"/>
    <w:rsid w:val="004E3F72"/>
    <w:rsid w:val="004E40D1"/>
    <w:rsid w:val="004E48FB"/>
    <w:rsid w:val="004E774E"/>
    <w:rsid w:val="004F0668"/>
    <w:rsid w:val="004F0EC7"/>
    <w:rsid w:val="004F102E"/>
    <w:rsid w:val="004F1946"/>
    <w:rsid w:val="004F1A2D"/>
    <w:rsid w:val="004F1D84"/>
    <w:rsid w:val="004F341F"/>
    <w:rsid w:val="004F36A3"/>
    <w:rsid w:val="004F3A96"/>
    <w:rsid w:val="004F49BC"/>
    <w:rsid w:val="004F4FBD"/>
    <w:rsid w:val="004F5820"/>
    <w:rsid w:val="004F5A0D"/>
    <w:rsid w:val="004F60FB"/>
    <w:rsid w:val="004F70F3"/>
    <w:rsid w:val="004F7A41"/>
    <w:rsid w:val="004F7C3F"/>
    <w:rsid w:val="00500FD0"/>
    <w:rsid w:val="00502A38"/>
    <w:rsid w:val="0050325A"/>
    <w:rsid w:val="00503591"/>
    <w:rsid w:val="0050411B"/>
    <w:rsid w:val="00504122"/>
    <w:rsid w:val="00505B8F"/>
    <w:rsid w:val="00506DCB"/>
    <w:rsid w:val="00506EB9"/>
    <w:rsid w:val="00507896"/>
    <w:rsid w:val="005119A6"/>
    <w:rsid w:val="005119FE"/>
    <w:rsid w:val="00511AD3"/>
    <w:rsid w:val="00512E9D"/>
    <w:rsid w:val="00514120"/>
    <w:rsid w:val="005148FD"/>
    <w:rsid w:val="00514E6E"/>
    <w:rsid w:val="00514FB8"/>
    <w:rsid w:val="005151A7"/>
    <w:rsid w:val="0051560C"/>
    <w:rsid w:val="0051567A"/>
    <w:rsid w:val="00516862"/>
    <w:rsid w:val="0051703E"/>
    <w:rsid w:val="00517A60"/>
    <w:rsid w:val="00517ACB"/>
    <w:rsid w:val="0052168A"/>
    <w:rsid w:val="005239C5"/>
    <w:rsid w:val="005244C2"/>
    <w:rsid w:val="00524E6A"/>
    <w:rsid w:val="00524F9E"/>
    <w:rsid w:val="0052657F"/>
    <w:rsid w:val="005278AB"/>
    <w:rsid w:val="00530845"/>
    <w:rsid w:val="005319AF"/>
    <w:rsid w:val="005321BC"/>
    <w:rsid w:val="005329BB"/>
    <w:rsid w:val="00533063"/>
    <w:rsid w:val="00533819"/>
    <w:rsid w:val="00533851"/>
    <w:rsid w:val="00533F27"/>
    <w:rsid w:val="00534938"/>
    <w:rsid w:val="00534ACD"/>
    <w:rsid w:val="005369C3"/>
    <w:rsid w:val="005370C7"/>
    <w:rsid w:val="005374E2"/>
    <w:rsid w:val="00537839"/>
    <w:rsid w:val="005404B3"/>
    <w:rsid w:val="00540B40"/>
    <w:rsid w:val="005410AA"/>
    <w:rsid w:val="005410F8"/>
    <w:rsid w:val="00541458"/>
    <w:rsid w:val="00541BAB"/>
    <w:rsid w:val="005425EC"/>
    <w:rsid w:val="00542AB0"/>
    <w:rsid w:val="00542FCD"/>
    <w:rsid w:val="005434A1"/>
    <w:rsid w:val="0054475C"/>
    <w:rsid w:val="00544BFD"/>
    <w:rsid w:val="005450A3"/>
    <w:rsid w:val="005457B7"/>
    <w:rsid w:val="00550496"/>
    <w:rsid w:val="005504D5"/>
    <w:rsid w:val="00550D34"/>
    <w:rsid w:val="005517BD"/>
    <w:rsid w:val="00551F1C"/>
    <w:rsid w:val="005522C2"/>
    <w:rsid w:val="00552B1F"/>
    <w:rsid w:val="0055314B"/>
    <w:rsid w:val="00553305"/>
    <w:rsid w:val="00553846"/>
    <w:rsid w:val="00553D74"/>
    <w:rsid w:val="005555F0"/>
    <w:rsid w:val="00557554"/>
    <w:rsid w:val="00557CC5"/>
    <w:rsid w:val="00557DB2"/>
    <w:rsid w:val="00557FB8"/>
    <w:rsid w:val="00561CD2"/>
    <w:rsid w:val="0056369E"/>
    <w:rsid w:val="00563703"/>
    <w:rsid w:val="005638F6"/>
    <w:rsid w:val="00565A1C"/>
    <w:rsid w:val="00566422"/>
    <w:rsid w:val="00566A2D"/>
    <w:rsid w:val="00567B5A"/>
    <w:rsid w:val="00567C38"/>
    <w:rsid w:val="00567E05"/>
    <w:rsid w:val="00570F7F"/>
    <w:rsid w:val="00571026"/>
    <w:rsid w:val="0057174A"/>
    <w:rsid w:val="00572B9A"/>
    <w:rsid w:val="00573759"/>
    <w:rsid w:val="00573883"/>
    <w:rsid w:val="00575C68"/>
    <w:rsid w:val="00576F8E"/>
    <w:rsid w:val="005821B3"/>
    <w:rsid w:val="00582B3D"/>
    <w:rsid w:val="00582D55"/>
    <w:rsid w:val="00582F3B"/>
    <w:rsid w:val="005836AA"/>
    <w:rsid w:val="00583820"/>
    <w:rsid w:val="005839B8"/>
    <w:rsid w:val="00583DFE"/>
    <w:rsid w:val="00584671"/>
    <w:rsid w:val="005848A3"/>
    <w:rsid w:val="00584F6D"/>
    <w:rsid w:val="00586252"/>
    <w:rsid w:val="00586358"/>
    <w:rsid w:val="005864FB"/>
    <w:rsid w:val="005867F3"/>
    <w:rsid w:val="005869C8"/>
    <w:rsid w:val="00586AC0"/>
    <w:rsid w:val="005875AC"/>
    <w:rsid w:val="00590DB5"/>
    <w:rsid w:val="00591110"/>
    <w:rsid w:val="00591DE5"/>
    <w:rsid w:val="005925FA"/>
    <w:rsid w:val="005932AB"/>
    <w:rsid w:val="00594C98"/>
    <w:rsid w:val="0059543A"/>
    <w:rsid w:val="0059597E"/>
    <w:rsid w:val="00595EED"/>
    <w:rsid w:val="00595F55"/>
    <w:rsid w:val="005960A6"/>
    <w:rsid w:val="00596143"/>
    <w:rsid w:val="005967AC"/>
    <w:rsid w:val="00596978"/>
    <w:rsid w:val="00596B0B"/>
    <w:rsid w:val="005A02AA"/>
    <w:rsid w:val="005A18B0"/>
    <w:rsid w:val="005A18F0"/>
    <w:rsid w:val="005A2E51"/>
    <w:rsid w:val="005A3E0A"/>
    <w:rsid w:val="005A467B"/>
    <w:rsid w:val="005A540A"/>
    <w:rsid w:val="005A6492"/>
    <w:rsid w:val="005A6552"/>
    <w:rsid w:val="005A6591"/>
    <w:rsid w:val="005A69E9"/>
    <w:rsid w:val="005A7546"/>
    <w:rsid w:val="005A7840"/>
    <w:rsid w:val="005B0603"/>
    <w:rsid w:val="005B1860"/>
    <w:rsid w:val="005B2E53"/>
    <w:rsid w:val="005B2F04"/>
    <w:rsid w:val="005B3308"/>
    <w:rsid w:val="005B34B2"/>
    <w:rsid w:val="005B3B6B"/>
    <w:rsid w:val="005B4D42"/>
    <w:rsid w:val="005B5137"/>
    <w:rsid w:val="005B755F"/>
    <w:rsid w:val="005B7632"/>
    <w:rsid w:val="005B797C"/>
    <w:rsid w:val="005B7E78"/>
    <w:rsid w:val="005C058A"/>
    <w:rsid w:val="005C268D"/>
    <w:rsid w:val="005C35EF"/>
    <w:rsid w:val="005C3D66"/>
    <w:rsid w:val="005C4001"/>
    <w:rsid w:val="005C435E"/>
    <w:rsid w:val="005C47E7"/>
    <w:rsid w:val="005C5647"/>
    <w:rsid w:val="005C5778"/>
    <w:rsid w:val="005C57E3"/>
    <w:rsid w:val="005C5841"/>
    <w:rsid w:val="005C59E2"/>
    <w:rsid w:val="005C5A14"/>
    <w:rsid w:val="005C5FE9"/>
    <w:rsid w:val="005C77A2"/>
    <w:rsid w:val="005C7F27"/>
    <w:rsid w:val="005D4333"/>
    <w:rsid w:val="005D48EB"/>
    <w:rsid w:val="005D4B92"/>
    <w:rsid w:val="005D4DC2"/>
    <w:rsid w:val="005D54A0"/>
    <w:rsid w:val="005D5CF4"/>
    <w:rsid w:val="005D664D"/>
    <w:rsid w:val="005E0906"/>
    <w:rsid w:val="005E1428"/>
    <w:rsid w:val="005E180A"/>
    <w:rsid w:val="005E1BAD"/>
    <w:rsid w:val="005E26C2"/>
    <w:rsid w:val="005E28C7"/>
    <w:rsid w:val="005E3331"/>
    <w:rsid w:val="005E3799"/>
    <w:rsid w:val="005E3E1C"/>
    <w:rsid w:val="005E4C41"/>
    <w:rsid w:val="005E5655"/>
    <w:rsid w:val="005E60D9"/>
    <w:rsid w:val="005E6A29"/>
    <w:rsid w:val="005E73D1"/>
    <w:rsid w:val="005E7E3E"/>
    <w:rsid w:val="005E7F15"/>
    <w:rsid w:val="005F05F8"/>
    <w:rsid w:val="005F0D07"/>
    <w:rsid w:val="005F0F1E"/>
    <w:rsid w:val="005F14C5"/>
    <w:rsid w:val="005F203B"/>
    <w:rsid w:val="005F2095"/>
    <w:rsid w:val="005F27D8"/>
    <w:rsid w:val="005F2AC8"/>
    <w:rsid w:val="005F392C"/>
    <w:rsid w:val="005F4122"/>
    <w:rsid w:val="005F4675"/>
    <w:rsid w:val="005F4B92"/>
    <w:rsid w:val="005F5971"/>
    <w:rsid w:val="005F6623"/>
    <w:rsid w:val="005F70B9"/>
    <w:rsid w:val="005F79CC"/>
    <w:rsid w:val="005F7FD4"/>
    <w:rsid w:val="00600729"/>
    <w:rsid w:val="00601404"/>
    <w:rsid w:val="00601463"/>
    <w:rsid w:val="0060198D"/>
    <w:rsid w:val="00602A4A"/>
    <w:rsid w:val="00603411"/>
    <w:rsid w:val="00603618"/>
    <w:rsid w:val="00603BA0"/>
    <w:rsid w:val="00604694"/>
    <w:rsid w:val="00604F53"/>
    <w:rsid w:val="00606793"/>
    <w:rsid w:val="00607BB1"/>
    <w:rsid w:val="0061046A"/>
    <w:rsid w:val="00610C18"/>
    <w:rsid w:val="00610D51"/>
    <w:rsid w:val="00611067"/>
    <w:rsid w:val="00611678"/>
    <w:rsid w:val="00611A4C"/>
    <w:rsid w:val="006122E5"/>
    <w:rsid w:val="0061254B"/>
    <w:rsid w:val="0061374B"/>
    <w:rsid w:val="00613CB6"/>
    <w:rsid w:val="0061512A"/>
    <w:rsid w:val="006156D3"/>
    <w:rsid w:val="00617BE2"/>
    <w:rsid w:val="00617C94"/>
    <w:rsid w:val="006214BB"/>
    <w:rsid w:val="0062155E"/>
    <w:rsid w:val="00622267"/>
    <w:rsid w:val="00622968"/>
    <w:rsid w:val="00622A5A"/>
    <w:rsid w:val="00622AEB"/>
    <w:rsid w:val="00622DBA"/>
    <w:rsid w:val="006231F9"/>
    <w:rsid w:val="00624000"/>
    <w:rsid w:val="006248BA"/>
    <w:rsid w:val="0062517D"/>
    <w:rsid w:val="0062527E"/>
    <w:rsid w:val="0062640F"/>
    <w:rsid w:val="00627D0E"/>
    <w:rsid w:val="00627F1B"/>
    <w:rsid w:val="006306BC"/>
    <w:rsid w:val="006309A6"/>
    <w:rsid w:val="00630DCF"/>
    <w:rsid w:val="006312CE"/>
    <w:rsid w:val="0063144B"/>
    <w:rsid w:val="00631E0F"/>
    <w:rsid w:val="00632232"/>
    <w:rsid w:val="006326D1"/>
    <w:rsid w:val="00632F7B"/>
    <w:rsid w:val="00633416"/>
    <w:rsid w:val="00633529"/>
    <w:rsid w:val="00633F0B"/>
    <w:rsid w:val="006341FE"/>
    <w:rsid w:val="00634546"/>
    <w:rsid w:val="006348DC"/>
    <w:rsid w:val="00635104"/>
    <w:rsid w:val="00636EB4"/>
    <w:rsid w:val="00637FD0"/>
    <w:rsid w:val="0064016E"/>
    <w:rsid w:val="00640AAD"/>
    <w:rsid w:val="00640CB0"/>
    <w:rsid w:val="00642443"/>
    <w:rsid w:val="00643417"/>
    <w:rsid w:val="0064370B"/>
    <w:rsid w:val="00643736"/>
    <w:rsid w:val="00645297"/>
    <w:rsid w:val="006457D0"/>
    <w:rsid w:val="006460B9"/>
    <w:rsid w:val="0064698B"/>
    <w:rsid w:val="00647932"/>
    <w:rsid w:val="00650A3B"/>
    <w:rsid w:val="00651034"/>
    <w:rsid w:val="0065229E"/>
    <w:rsid w:val="0065245A"/>
    <w:rsid w:val="00652B37"/>
    <w:rsid w:val="0065320D"/>
    <w:rsid w:val="006532B1"/>
    <w:rsid w:val="006534C1"/>
    <w:rsid w:val="00653BB7"/>
    <w:rsid w:val="00653BD9"/>
    <w:rsid w:val="00654238"/>
    <w:rsid w:val="006552A7"/>
    <w:rsid w:val="00655546"/>
    <w:rsid w:val="00655A3D"/>
    <w:rsid w:val="00655C91"/>
    <w:rsid w:val="00656627"/>
    <w:rsid w:val="0065685C"/>
    <w:rsid w:val="00656C90"/>
    <w:rsid w:val="00657A41"/>
    <w:rsid w:val="00657EA9"/>
    <w:rsid w:val="00660417"/>
    <w:rsid w:val="00661355"/>
    <w:rsid w:val="00661ADD"/>
    <w:rsid w:val="00662055"/>
    <w:rsid w:val="00662104"/>
    <w:rsid w:val="00662AD9"/>
    <w:rsid w:val="00664723"/>
    <w:rsid w:val="00664A71"/>
    <w:rsid w:val="00665026"/>
    <w:rsid w:val="00665216"/>
    <w:rsid w:val="00665756"/>
    <w:rsid w:val="006660B6"/>
    <w:rsid w:val="006674EA"/>
    <w:rsid w:val="006679C7"/>
    <w:rsid w:val="00667B7B"/>
    <w:rsid w:val="00670628"/>
    <w:rsid w:val="00670DCB"/>
    <w:rsid w:val="00670EFB"/>
    <w:rsid w:val="00671D06"/>
    <w:rsid w:val="00672E04"/>
    <w:rsid w:val="00672EDE"/>
    <w:rsid w:val="006733A7"/>
    <w:rsid w:val="006747D8"/>
    <w:rsid w:val="00675412"/>
    <w:rsid w:val="0067594E"/>
    <w:rsid w:val="00675C59"/>
    <w:rsid w:val="0067702F"/>
    <w:rsid w:val="00677723"/>
    <w:rsid w:val="00680DAA"/>
    <w:rsid w:val="00681E1F"/>
    <w:rsid w:val="0068214F"/>
    <w:rsid w:val="0068237B"/>
    <w:rsid w:val="00682EFA"/>
    <w:rsid w:val="006830E8"/>
    <w:rsid w:val="006831C5"/>
    <w:rsid w:val="00683D84"/>
    <w:rsid w:val="0068402D"/>
    <w:rsid w:val="00684F8C"/>
    <w:rsid w:val="00685636"/>
    <w:rsid w:val="00685D0E"/>
    <w:rsid w:val="0069065F"/>
    <w:rsid w:val="00690EDB"/>
    <w:rsid w:val="00691F41"/>
    <w:rsid w:val="0069226C"/>
    <w:rsid w:val="00693989"/>
    <w:rsid w:val="00693F8D"/>
    <w:rsid w:val="00694451"/>
    <w:rsid w:val="0069549D"/>
    <w:rsid w:val="00695D33"/>
    <w:rsid w:val="00695D3B"/>
    <w:rsid w:val="00697B00"/>
    <w:rsid w:val="006A07FC"/>
    <w:rsid w:val="006A0A00"/>
    <w:rsid w:val="006A1C04"/>
    <w:rsid w:val="006A2D78"/>
    <w:rsid w:val="006A344B"/>
    <w:rsid w:val="006A3909"/>
    <w:rsid w:val="006A3A6C"/>
    <w:rsid w:val="006A4783"/>
    <w:rsid w:val="006A6991"/>
    <w:rsid w:val="006A7C94"/>
    <w:rsid w:val="006B1010"/>
    <w:rsid w:val="006B1ECE"/>
    <w:rsid w:val="006B6FA7"/>
    <w:rsid w:val="006C0802"/>
    <w:rsid w:val="006C13AD"/>
    <w:rsid w:val="006C1B19"/>
    <w:rsid w:val="006C1C16"/>
    <w:rsid w:val="006C2386"/>
    <w:rsid w:val="006C2864"/>
    <w:rsid w:val="006C2EDB"/>
    <w:rsid w:val="006C3A7F"/>
    <w:rsid w:val="006C4038"/>
    <w:rsid w:val="006C4DE2"/>
    <w:rsid w:val="006C5B93"/>
    <w:rsid w:val="006D1615"/>
    <w:rsid w:val="006D1798"/>
    <w:rsid w:val="006D1D6B"/>
    <w:rsid w:val="006D2931"/>
    <w:rsid w:val="006D3C94"/>
    <w:rsid w:val="006D3D29"/>
    <w:rsid w:val="006D3EE2"/>
    <w:rsid w:val="006D44F0"/>
    <w:rsid w:val="006D53AC"/>
    <w:rsid w:val="006D5DF3"/>
    <w:rsid w:val="006D78F4"/>
    <w:rsid w:val="006D7F1C"/>
    <w:rsid w:val="006E094E"/>
    <w:rsid w:val="006E0A99"/>
    <w:rsid w:val="006E2946"/>
    <w:rsid w:val="006E4EE1"/>
    <w:rsid w:val="006E515E"/>
    <w:rsid w:val="006E605A"/>
    <w:rsid w:val="006E6717"/>
    <w:rsid w:val="006E6CC2"/>
    <w:rsid w:val="006E737D"/>
    <w:rsid w:val="006E7994"/>
    <w:rsid w:val="006E7BDC"/>
    <w:rsid w:val="006F01D9"/>
    <w:rsid w:val="006F0BED"/>
    <w:rsid w:val="006F17D4"/>
    <w:rsid w:val="006F2014"/>
    <w:rsid w:val="006F2635"/>
    <w:rsid w:val="006F2D7A"/>
    <w:rsid w:val="006F4C25"/>
    <w:rsid w:val="006F58CE"/>
    <w:rsid w:val="006F5EE0"/>
    <w:rsid w:val="006F5F4B"/>
    <w:rsid w:val="006F65EE"/>
    <w:rsid w:val="006F7396"/>
    <w:rsid w:val="006F7800"/>
    <w:rsid w:val="0070096D"/>
    <w:rsid w:val="00701FDF"/>
    <w:rsid w:val="00702A1E"/>
    <w:rsid w:val="00702F20"/>
    <w:rsid w:val="00703FEC"/>
    <w:rsid w:val="007054D3"/>
    <w:rsid w:val="00705749"/>
    <w:rsid w:val="00705F03"/>
    <w:rsid w:val="007068E5"/>
    <w:rsid w:val="00707004"/>
    <w:rsid w:val="0070731A"/>
    <w:rsid w:val="007108FC"/>
    <w:rsid w:val="007112C6"/>
    <w:rsid w:val="007114E1"/>
    <w:rsid w:val="007126C8"/>
    <w:rsid w:val="00712E96"/>
    <w:rsid w:val="00713256"/>
    <w:rsid w:val="00713DFD"/>
    <w:rsid w:val="007141C2"/>
    <w:rsid w:val="007158BA"/>
    <w:rsid w:val="007173BD"/>
    <w:rsid w:val="00717A5F"/>
    <w:rsid w:val="00720281"/>
    <w:rsid w:val="00720B01"/>
    <w:rsid w:val="00720E98"/>
    <w:rsid w:val="0072144A"/>
    <w:rsid w:val="00723153"/>
    <w:rsid w:val="00723E5D"/>
    <w:rsid w:val="00723EA8"/>
    <w:rsid w:val="00726206"/>
    <w:rsid w:val="0072624F"/>
    <w:rsid w:val="007270BD"/>
    <w:rsid w:val="00727A94"/>
    <w:rsid w:val="00727BCF"/>
    <w:rsid w:val="00727D6A"/>
    <w:rsid w:val="0073045C"/>
    <w:rsid w:val="0073050C"/>
    <w:rsid w:val="00730828"/>
    <w:rsid w:val="00731353"/>
    <w:rsid w:val="007316A5"/>
    <w:rsid w:val="00732339"/>
    <w:rsid w:val="00732EA5"/>
    <w:rsid w:val="00733B48"/>
    <w:rsid w:val="00734A62"/>
    <w:rsid w:val="00734F10"/>
    <w:rsid w:val="00735015"/>
    <w:rsid w:val="007356B2"/>
    <w:rsid w:val="00736105"/>
    <w:rsid w:val="0073621E"/>
    <w:rsid w:val="0073628E"/>
    <w:rsid w:val="007363E3"/>
    <w:rsid w:val="007365A9"/>
    <w:rsid w:val="00737E34"/>
    <w:rsid w:val="0074165C"/>
    <w:rsid w:val="00741670"/>
    <w:rsid w:val="00741D94"/>
    <w:rsid w:val="0074283F"/>
    <w:rsid w:val="0074325B"/>
    <w:rsid w:val="007435E1"/>
    <w:rsid w:val="007445DE"/>
    <w:rsid w:val="0074676C"/>
    <w:rsid w:val="00746AD7"/>
    <w:rsid w:val="00747A3D"/>
    <w:rsid w:val="00747CB5"/>
    <w:rsid w:val="00751694"/>
    <w:rsid w:val="00751FF6"/>
    <w:rsid w:val="00753C13"/>
    <w:rsid w:val="00753D79"/>
    <w:rsid w:val="00754DCB"/>
    <w:rsid w:val="00755EA0"/>
    <w:rsid w:val="0075631A"/>
    <w:rsid w:val="007570C8"/>
    <w:rsid w:val="00757689"/>
    <w:rsid w:val="00760671"/>
    <w:rsid w:val="00760A90"/>
    <w:rsid w:val="00760D20"/>
    <w:rsid w:val="00760D83"/>
    <w:rsid w:val="00761FDD"/>
    <w:rsid w:val="0076236D"/>
    <w:rsid w:val="0076239C"/>
    <w:rsid w:val="00762838"/>
    <w:rsid w:val="00763291"/>
    <w:rsid w:val="007632F0"/>
    <w:rsid w:val="007635BE"/>
    <w:rsid w:val="007640BE"/>
    <w:rsid w:val="00764FC2"/>
    <w:rsid w:val="007652F3"/>
    <w:rsid w:val="00767BD8"/>
    <w:rsid w:val="0077079C"/>
    <w:rsid w:val="007707EC"/>
    <w:rsid w:val="0077098A"/>
    <w:rsid w:val="00770BB6"/>
    <w:rsid w:val="00770F9B"/>
    <w:rsid w:val="0077354E"/>
    <w:rsid w:val="00774039"/>
    <w:rsid w:val="007742A3"/>
    <w:rsid w:val="00774F58"/>
    <w:rsid w:val="0077521B"/>
    <w:rsid w:val="00777039"/>
    <w:rsid w:val="00777750"/>
    <w:rsid w:val="00777B00"/>
    <w:rsid w:val="00777EB1"/>
    <w:rsid w:val="00780135"/>
    <w:rsid w:val="007803FE"/>
    <w:rsid w:val="00780661"/>
    <w:rsid w:val="0078086F"/>
    <w:rsid w:val="00780E4C"/>
    <w:rsid w:val="00780FBF"/>
    <w:rsid w:val="0078145D"/>
    <w:rsid w:val="00781691"/>
    <w:rsid w:val="00782295"/>
    <w:rsid w:val="007825F1"/>
    <w:rsid w:val="00783456"/>
    <w:rsid w:val="00784675"/>
    <w:rsid w:val="00786D62"/>
    <w:rsid w:val="00787C97"/>
    <w:rsid w:val="00790391"/>
    <w:rsid w:val="0079045B"/>
    <w:rsid w:val="00791553"/>
    <w:rsid w:val="00791688"/>
    <w:rsid w:val="00793C43"/>
    <w:rsid w:val="00794023"/>
    <w:rsid w:val="0079427A"/>
    <w:rsid w:val="007944E7"/>
    <w:rsid w:val="00795121"/>
    <w:rsid w:val="00795B13"/>
    <w:rsid w:val="00795BA5"/>
    <w:rsid w:val="007A0521"/>
    <w:rsid w:val="007A171E"/>
    <w:rsid w:val="007A1EA4"/>
    <w:rsid w:val="007A2788"/>
    <w:rsid w:val="007A2E3D"/>
    <w:rsid w:val="007A3093"/>
    <w:rsid w:val="007A380E"/>
    <w:rsid w:val="007A3878"/>
    <w:rsid w:val="007A533D"/>
    <w:rsid w:val="007A5574"/>
    <w:rsid w:val="007A6F05"/>
    <w:rsid w:val="007A6FDB"/>
    <w:rsid w:val="007A75F4"/>
    <w:rsid w:val="007A7823"/>
    <w:rsid w:val="007A79D0"/>
    <w:rsid w:val="007A7C4B"/>
    <w:rsid w:val="007A7E9B"/>
    <w:rsid w:val="007B0835"/>
    <w:rsid w:val="007B0E01"/>
    <w:rsid w:val="007B0F51"/>
    <w:rsid w:val="007B1057"/>
    <w:rsid w:val="007B12A4"/>
    <w:rsid w:val="007B2192"/>
    <w:rsid w:val="007B2E45"/>
    <w:rsid w:val="007B334B"/>
    <w:rsid w:val="007B3872"/>
    <w:rsid w:val="007B3D41"/>
    <w:rsid w:val="007B61F0"/>
    <w:rsid w:val="007B68E2"/>
    <w:rsid w:val="007B7EE2"/>
    <w:rsid w:val="007C0020"/>
    <w:rsid w:val="007C053E"/>
    <w:rsid w:val="007C2323"/>
    <w:rsid w:val="007C2564"/>
    <w:rsid w:val="007C2ABB"/>
    <w:rsid w:val="007C2B79"/>
    <w:rsid w:val="007C31C7"/>
    <w:rsid w:val="007C3282"/>
    <w:rsid w:val="007C34F6"/>
    <w:rsid w:val="007C3F7B"/>
    <w:rsid w:val="007C43CE"/>
    <w:rsid w:val="007C44BF"/>
    <w:rsid w:val="007C47EF"/>
    <w:rsid w:val="007C4AB7"/>
    <w:rsid w:val="007C5F81"/>
    <w:rsid w:val="007C60FF"/>
    <w:rsid w:val="007C7219"/>
    <w:rsid w:val="007C7726"/>
    <w:rsid w:val="007C7FD9"/>
    <w:rsid w:val="007D0177"/>
    <w:rsid w:val="007D073B"/>
    <w:rsid w:val="007D0BD8"/>
    <w:rsid w:val="007D1BCC"/>
    <w:rsid w:val="007D25B6"/>
    <w:rsid w:val="007D2648"/>
    <w:rsid w:val="007D28C1"/>
    <w:rsid w:val="007D3095"/>
    <w:rsid w:val="007D3586"/>
    <w:rsid w:val="007D35D4"/>
    <w:rsid w:val="007D446A"/>
    <w:rsid w:val="007D46EE"/>
    <w:rsid w:val="007D4CCE"/>
    <w:rsid w:val="007D4EE0"/>
    <w:rsid w:val="007D5393"/>
    <w:rsid w:val="007D63A1"/>
    <w:rsid w:val="007D674D"/>
    <w:rsid w:val="007D691F"/>
    <w:rsid w:val="007D698F"/>
    <w:rsid w:val="007D6FB5"/>
    <w:rsid w:val="007D748C"/>
    <w:rsid w:val="007E171C"/>
    <w:rsid w:val="007E1A1F"/>
    <w:rsid w:val="007E2465"/>
    <w:rsid w:val="007E29A5"/>
    <w:rsid w:val="007E2DDB"/>
    <w:rsid w:val="007E3158"/>
    <w:rsid w:val="007E5A10"/>
    <w:rsid w:val="007E6437"/>
    <w:rsid w:val="007E6501"/>
    <w:rsid w:val="007E6787"/>
    <w:rsid w:val="007E78F2"/>
    <w:rsid w:val="007E7D48"/>
    <w:rsid w:val="007F000C"/>
    <w:rsid w:val="007F0B92"/>
    <w:rsid w:val="007F0CCC"/>
    <w:rsid w:val="007F111A"/>
    <w:rsid w:val="007F1838"/>
    <w:rsid w:val="007F23C9"/>
    <w:rsid w:val="007F3436"/>
    <w:rsid w:val="007F3679"/>
    <w:rsid w:val="007F37B9"/>
    <w:rsid w:val="007F3928"/>
    <w:rsid w:val="007F4228"/>
    <w:rsid w:val="007F4F46"/>
    <w:rsid w:val="007F5E32"/>
    <w:rsid w:val="007F6B41"/>
    <w:rsid w:val="007F6DED"/>
    <w:rsid w:val="007F7297"/>
    <w:rsid w:val="007F7743"/>
    <w:rsid w:val="007F7C25"/>
    <w:rsid w:val="0080048A"/>
    <w:rsid w:val="008018EA"/>
    <w:rsid w:val="00802256"/>
    <w:rsid w:val="008053F8"/>
    <w:rsid w:val="008054F1"/>
    <w:rsid w:val="0080606A"/>
    <w:rsid w:val="00806197"/>
    <w:rsid w:val="00807773"/>
    <w:rsid w:val="008111C9"/>
    <w:rsid w:val="008112C3"/>
    <w:rsid w:val="00812339"/>
    <w:rsid w:val="008125EC"/>
    <w:rsid w:val="008128A0"/>
    <w:rsid w:val="00813F88"/>
    <w:rsid w:val="00817C75"/>
    <w:rsid w:val="008200B1"/>
    <w:rsid w:val="00821A28"/>
    <w:rsid w:val="008221BA"/>
    <w:rsid w:val="00822BD1"/>
    <w:rsid w:val="00823ED6"/>
    <w:rsid w:val="00823F29"/>
    <w:rsid w:val="00823F36"/>
    <w:rsid w:val="00824147"/>
    <w:rsid w:val="008247F2"/>
    <w:rsid w:val="00825A9F"/>
    <w:rsid w:val="00826011"/>
    <w:rsid w:val="008267F5"/>
    <w:rsid w:val="00826ADA"/>
    <w:rsid w:val="0082700B"/>
    <w:rsid w:val="008273B3"/>
    <w:rsid w:val="00827DB8"/>
    <w:rsid w:val="00830D6D"/>
    <w:rsid w:val="00833053"/>
    <w:rsid w:val="008333E3"/>
    <w:rsid w:val="00834F3C"/>
    <w:rsid w:val="00834F3F"/>
    <w:rsid w:val="00834FD6"/>
    <w:rsid w:val="00836645"/>
    <w:rsid w:val="00836CD3"/>
    <w:rsid w:val="00836E5F"/>
    <w:rsid w:val="00836F1C"/>
    <w:rsid w:val="0083790F"/>
    <w:rsid w:val="0083794B"/>
    <w:rsid w:val="0084005D"/>
    <w:rsid w:val="00840DC5"/>
    <w:rsid w:val="00841E00"/>
    <w:rsid w:val="008424AA"/>
    <w:rsid w:val="00843E22"/>
    <w:rsid w:val="00845C23"/>
    <w:rsid w:val="00846617"/>
    <w:rsid w:val="008478DC"/>
    <w:rsid w:val="00850C85"/>
    <w:rsid w:val="00851A46"/>
    <w:rsid w:val="0085233D"/>
    <w:rsid w:val="008526B7"/>
    <w:rsid w:val="00852843"/>
    <w:rsid w:val="0085410A"/>
    <w:rsid w:val="008549F5"/>
    <w:rsid w:val="0085575E"/>
    <w:rsid w:val="008560B1"/>
    <w:rsid w:val="008560D5"/>
    <w:rsid w:val="00856276"/>
    <w:rsid w:val="0085633A"/>
    <w:rsid w:val="00856AF1"/>
    <w:rsid w:val="00860F45"/>
    <w:rsid w:val="00861291"/>
    <w:rsid w:val="00861401"/>
    <w:rsid w:val="0086202B"/>
    <w:rsid w:val="008622A0"/>
    <w:rsid w:val="00862EC7"/>
    <w:rsid w:val="0086348B"/>
    <w:rsid w:val="008637EF"/>
    <w:rsid w:val="00864557"/>
    <w:rsid w:val="00864C90"/>
    <w:rsid w:val="00864D51"/>
    <w:rsid w:val="00865980"/>
    <w:rsid w:val="00866BFD"/>
    <w:rsid w:val="008717F8"/>
    <w:rsid w:val="0087181A"/>
    <w:rsid w:val="008720F5"/>
    <w:rsid w:val="0087246F"/>
    <w:rsid w:val="008744A6"/>
    <w:rsid w:val="008746F2"/>
    <w:rsid w:val="00874939"/>
    <w:rsid w:val="00875429"/>
    <w:rsid w:val="008771D8"/>
    <w:rsid w:val="008771FA"/>
    <w:rsid w:val="00877846"/>
    <w:rsid w:val="00877A84"/>
    <w:rsid w:val="00880500"/>
    <w:rsid w:val="00881559"/>
    <w:rsid w:val="00883FE7"/>
    <w:rsid w:val="00886330"/>
    <w:rsid w:val="00886529"/>
    <w:rsid w:val="008866E3"/>
    <w:rsid w:val="008879F6"/>
    <w:rsid w:val="00887B70"/>
    <w:rsid w:val="00887BE0"/>
    <w:rsid w:val="00890027"/>
    <w:rsid w:val="00890C96"/>
    <w:rsid w:val="00890F7C"/>
    <w:rsid w:val="00891B50"/>
    <w:rsid w:val="00891C3D"/>
    <w:rsid w:val="00891E2B"/>
    <w:rsid w:val="00891EE7"/>
    <w:rsid w:val="00892353"/>
    <w:rsid w:val="008928B0"/>
    <w:rsid w:val="008928F2"/>
    <w:rsid w:val="00893794"/>
    <w:rsid w:val="008948C1"/>
    <w:rsid w:val="00894C32"/>
    <w:rsid w:val="00896B5D"/>
    <w:rsid w:val="00896F44"/>
    <w:rsid w:val="008972A7"/>
    <w:rsid w:val="008978FC"/>
    <w:rsid w:val="00897CEB"/>
    <w:rsid w:val="008A0C01"/>
    <w:rsid w:val="008A123F"/>
    <w:rsid w:val="008A15E8"/>
    <w:rsid w:val="008A23E4"/>
    <w:rsid w:val="008A2CE3"/>
    <w:rsid w:val="008A2D36"/>
    <w:rsid w:val="008A2DCC"/>
    <w:rsid w:val="008A31E9"/>
    <w:rsid w:val="008A3B46"/>
    <w:rsid w:val="008A3BF8"/>
    <w:rsid w:val="008A3CED"/>
    <w:rsid w:val="008A458C"/>
    <w:rsid w:val="008A5452"/>
    <w:rsid w:val="008A54E4"/>
    <w:rsid w:val="008A6D4D"/>
    <w:rsid w:val="008B034A"/>
    <w:rsid w:val="008B1A19"/>
    <w:rsid w:val="008B2104"/>
    <w:rsid w:val="008B3758"/>
    <w:rsid w:val="008B3B4C"/>
    <w:rsid w:val="008B4770"/>
    <w:rsid w:val="008B4880"/>
    <w:rsid w:val="008B4D20"/>
    <w:rsid w:val="008B4D96"/>
    <w:rsid w:val="008B500D"/>
    <w:rsid w:val="008B54C3"/>
    <w:rsid w:val="008B57A3"/>
    <w:rsid w:val="008B7A61"/>
    <w:rsid w:val="008C11D6"/>
    <w:rsid w:val="008C18E2"/>
    <w:rsid w:val="008C19B1"/>
    <w:rsid w:val="008C299B"/>
    <w:rsid w:val="008C2E35"/>
    <w:rsid w:val="008C2F5E"/>
    <w:rsid w:val="008C305E"/>
    <w:rsid w:val="008C3290"/>
    <w:rsid w:val="008C3348"/>
    <w:rsid w:val="008C339C"/>
    <w:rsid w:val="008C47B5"/>
    <w:rsid w:val="008C5EE7"/>
    <w:rsid w:val="008C5FD4"/>
    <w:rsid w:val="008C68E9"/>
    <w:rsid w:val="008C6BDB"/>
    <w:rsid w:val="008D02A8"/>
    <w:rsid w:val="008D0C3E"/>
    <w:rsid w:val="008D1064"/>
    <w:rsid w:val="008D138F"/>
    <w:rsid w:val="008D157E"/>
    <w:rsid w:val="008D194E"/>
    <w:rsid w:val="008D1B2D"/>
    <w:rsid w:val="008D2371"/>
    <w:rsid w:val="008D299F"/>
    <w:rsid w:val="008D32B2"/>
    <w:rsid w:val="008D41C7"/>
    <w:rsid w:val="008D4875"/>
    <w:rsid w:val="008D6243"/>
    <w:rsid w:val="008D6904"/>
    <w:rsid w:val="008D75F1"/>
    <w:rsid w:val="008D7A8B"/>
    <w:rsid w:val="008E1C0F"/>
    <w:rsid w:val="008E21C4"/>
    <w:rsid w:val="008E2FAA"/>
    <w:rsid w:val="008E3285"/>
    <w:rsid w:val="008E34DA"/>
    <w:rsid w:val="008E3C62"/>
    <w:rsid w:val="008E3D9B"/>
    <w:rsid w:val="008E41E5"/>
    <w:rsid w:val="008E50F2"/>
    <w:rsid w:val="008E6780"/>
    <w:rsid w:val="008E6D5A"/>
    <w:rsid w:val="008F0157"/>
    <w:rsid w:val="008F042E"/>
    <w:rsid w:val="008F333C"/>
    <w:rsid w:val="008F3EA8"/>
    <w:rsid w:val="008F42D2"/>
    <w:rsid w:val="008F534B"/>
    <w:rsid w:val="008F69D8"/>
    <w:rsid w:val="0090018C"/>
    <w:rsid w:val="00900FA6"/>
    <w:rsid w:val="0090248F"/>
    <w:rsid w:val="00902612"/>
    <w:rsid w:val="009026D1"/>
    <w:rsid w:val="00902C89"/>
    <w:rsid w:val="0090571F"/>
    <w:rsid w:val="009066D0"/>
    <w:rsid w:val="00906C5D"/>
    <w:rsid w:val="00906C61"/>
    <w:rsid w:val="009101A4"/>
    <w:rsid w:val="009103CA"/>
    <w:rsid w:val="0091118B"/>
    <w:rsid w:val="00912494"/>
    <w:rsid w:val="00912EC7"/>
    <w:rsid w:val="00913B1D"/>
    <w:rsid w:val="00920015"/>
    <w:rsid w:val="0092104C"/>
    <w:rsid w:val="009212C5"/>
    <w:rsid w:val="0092257C"/>
    <w:rsid w:val="009243B7"/>
    <w:rsid w:val="009262A2"/>
    <w:rsid w:val="0092664E"/>
    <w:rsid w:val="009268E4"/>
    <w:rsid w:val="0093157D"/>
    <w:rsid w:val="009318E9"/>
    <w:rsid w:val="00931958"/>
    <w:rsid w:val="00931C9E"/>
    <w:rsid w:val="0093236D"/>
    <w:rsid w:val="00932A34"/>
    <w:rsid w:val="00932A72"/>
    <w:rsid w:val="00932E32"/>
    <w:rsid w:val="00932EE4"/>
    <w:rsid w:val="0093318B"/>
    <w:rsid w:val="009331ED"/>
    <w:rsid w:val="00933550"/>
    <w:rsid w:val="00937B3F"/>
    <w:rsid w:val="00941265"/>
    <w:rsid w:val="00942041"/>
    <w:rsid w:val="00942567"/>
    <w:rsid w:val="00942942"/>
    <w:rsid w:val="00942DAD"/>
    <w:rsid w:val="009432D7"/>
    <w:rsid w:val="009442FB"/>
    <w:rsid w:val="00944511"/>
    <w:rsid w:val="00944D49"/>
    <w:rsid w:val="0094598D"/>
    <w:rsid w:val="0094619B"/>
    <w:rsid w:val="00946BF0"/>
    <w:rsid w:val="00947A4C"/>
    <w:rsid w:val="00950020"/>
    <w:rsid w:val="00951C39"/>
    <w:rsid w:val="00951F97"/>
    <w:rsid w:val="00953F89"/>
    <w:rsid w:val="00954326"/>
    <w:rsid w:val="00954839"/>
    <w:rsid w:val="00955580"/>
    <w:rsid w:val="0095640F"/>
    <w:rsid w:val="00957049"/>
    <w:rsid w:val="00957D5A"/>
    <w:rsid w:val="0096029E"/>
    <w:rsid w:val="0096034D"/>
    <w:rsid w:val="0096088D"/>
    <w:rsid w:val="009608D1"/>
    <w:rsid w:val="00961BFB"/>
    <w:rsid w:val="00961C37"/>
    <w:rsid w:val="009620D0"/>
    <w:rsid w:val="0096233A"/>
    <w:rsid w:val="0096299A"/>
    <w:rsid w:val="0096393D"/>
    <w:rsid w:val="00963FE0"/>
    <w:rsid w:val="00964009"/>
    <w:rsid w:val="0096430C"/>
    <w:rsid w:val="009644FC"/>
    <w:rsid w:val="009650FA"/>
    <w:rsid w:val="0096690A"/>
    <w:rsid w:val="00966D56"/>
    <w:rsid w:val="00970775"/>
    <w:rsid w:val="00973056"/>
    <w:rsid w:val="0097329B"/>
    <w:rsid w:val="009746F6"/>
    <w:rsid w:val="00974BA6"/>
    <w:rsid w:val="00975553"/>
    <w:rsid w:val="009760F5"/>
    <w:rsid w:val="009761BB"/>
    <w:rsid w:val="0097758D"/>
    <w:rsid w:val="009802FA"/>
    <w:rsid w:val="0098031F"/>
    <w:rsid w:val="00980D2D"/>
    <w:rsid w:val="0098134E"/>
    <w:rsid w:val="00981386"/>
    <w:rsid w:val="00981775"/>
    <w:rsid w:val="00981957"/>
    <w:rsid w:val="009819E0"/>
    <w:rsid w:val="009824EA"/>
    <w:rsid w:val="0098392E"/>
    <w:rsid w:val="00983A2B"/>
    <w:rsid w:val="009843C2"/>
    <w:rsid w:val="00984997"/>
    <w:rsid w:val="00984F86"/>
    <w:rsid w:val="00985002"/>
    <w:rsid w:val="009850C8"/>
    <w:rsid w:val="00985149"/>
    <w:rsid w:val="009851FE"/>
    <w:rsid w:val="009860D2"/>
    <w:rsid w:val="009862A9"/>
    <w:rsid w:val="00986AFE"/>
    <w:rsid w:val="0098736A"/>
    <w:rsid w:val="00987DF0"/>
    <w:rsid w:val="00990969"/>
    <w:rsid w:val="009910EC"/>
    <w:rsid w:val="009910ED"/>
    <w:rsid w:val="0099214D"/>
    <w:rsid w:val="009923AC"/>
    <w:rsid w:val="00992742"/>
    <w:rsid w:val="00992985"/>
    <w:rsid w:val="00992B8A"/>
    <w:rsid w:val="00993600"/>
    <w:rsid w:val="00994362"/>
    <w:rsid w:val="00994563"/>
    <w:rsid w:val="0099607B"/>
    <w:rsid w:val="009961F8"/>
    <w:rsid w:val="00997D30"/>
    <w:rsid w:val="00997F9C"/>
    <w:rsid w:val="009A0E22"/>
    <w:rsid w:val="009A18E7"/>
    <w:rsid w:val="009A1DB4"/>
    <w:rsid w:val="009A28A7"/>
    <w:rsid w:val="009A292B"/>
    <w:rsid w:val="009A3184"/>
    <w:rsid w:val="009A37DE"/>
    <w:rsid w:val="009A4179"/>
    <w:rsid w:val="009A4C9F"/>
    <w:rsid w:val="009A6703"/>
    <w:rsid w:val="009A77E3"/>
    <w:rsid w:val="009B088E"/>
    <w:rsid w:val="009B1553"/>
    <w:rsid w:val="009B1652"/>
    <w:rsid w:val="009B26AB"/>
    <w:rsid w:val="009B272F"/>
    <w:rsid w:val="009B3EF5"/>
    <w:rsid w:val="009B43FB"/>
    <w:rsid w:val="009B45F1"/>
    <w:rsid w:val="009B4657"/>
    <w:rsid w:val="009B5140"/>
    <w:rsid w:val="009B59E8"/>
    <w:rsid w:val="009B5F36"/>
    <w:rsid w:val="009C0633"/>
    <w:rsid w:val="009C27D7"/>
    <w:rsid w:val="009C2B27"/>
    <w:rsid w:val="009C2E95"/>
    <w:rsid w:val="009C3608"/>
    <w:rsid w:val="009C4121"/>
    <w:rsid w:val="009C41D5"/>
    <w:rsid w:val="009C48A6"/>
    <w:rsid w:val="009C498C"/>
    <w:rsid w:val="009C5B55"/>
    <w:rsid w:val="009C5D27"/>
    <w:rsid w:val="009C5EC0"/>
    <w:rsid w:val="009C6D20"/>
    <w:rsid w:val="009C7E5A"/>
    <w:rsid w:val="009D05E6"/>
    <w:rsid w:val="009D1C2C"/>
    <w:rsid w:val="009D2BDA"/>
    <w:rsid w:val="009D34F9"/>
    <w:rsid w:val="009D5A37"/>
    <w:rsid w:val="009D6A1E"/>
    <w:rsid w:val="009D76A3"/>
    <w:rsid w:val="009E0544"/>
    <w:rsid w:val="009E14DE"/>
    <w:rsid w:val="009E24FD"/>
    <w:rsid w:val="009E2837"/>
    <w:rsid w:val="009E2D12"/>
    <w:rsid w:val="009E3BBD"/>
    <w:rsid w:val="009E3C57"/>
    <w:rsid w:val="009E4111"/>
    <w:rsid w:val="009E48BA"/>
    <w:rsid w:val="009E5030"/>
    <w:rsid w:val="009E6144"/>
    <w:rsid w:val="009E6363"/>
    <w:rsid w:val="009E7231"/>
    <w:rsid w:val="009E7B3F"/>
    <w:rsid w:val="009F3028"/>
    <w:rsid w:val="009F366F"/>
    <w:rsid w:val="009F4491"/>
    <w:rsid w:val="009F6947"/>
    <w:rsid w:val="009F69ED"/>
    <w:rsid w:val="009F6FE5"/>
    <w:rsid w:val="00A013F8"/>
    <w:rsid w:val="00A0157C"/>
    <w:rsid w:val="00A01718"/>
    <w:rsid w:val="00A01D32"/>
    <w:rsid w:val="00A01D5E"/>
    <w:rsid w:val="00A02175"/>
    <w:rsid w:val="00A02341"/>
    <w:rsid w:val="00A0265B"/>
    <w:rsid w:val="00A0365F"/>
    <w:rsid w:val="00A0612E"/>
    <w:rsid w:val="00A07485"/>
    <w:rsid w:val="00A07536"/>
    <w:rsid w:val="00A077AF"/>
    <w:rsid w:val="00A10097"/>
    <w:rsid w:val="00A1046C"/>
    <w:rsid w:val="00A10744"/>
    <w:rsid w:val="00A11364"/>
    <w:rsid w:val="00A11EA5"/>
    <w:rsid w:val="00A122DE"/>
    <w:rsid w:val="00A12CB6"/>
    <w:rsid w:val="00A12EA3"/>
    <w:rsid w:val="00A1304B"/>
    <w:rsid w:val="00A13C03"/>
    <w:rsid w:val="00A13EB4"/>
    <w:rsid w:val="00A14004"/>
    <w:rsid w:val="00A14D11"/>
    <w:rsid w:val="00A17770"/>
    <w:rsid w:val="00A2048B"/>
    <w:rsid w:val="00A20789"/>
    <w:rsid w:val="00A20CC6"/>
    <w:rsid w:val="00A214C8"/>
    <w:rsid w:val="00A2157B"/>
    <w:rsid w:val="00A22044"/>
    <w:rsid w:val="00A220DA"/>
    <w:rsid w:val="00A2293D"/>
    <w:rsid w:val="00A22C3C"/>
    <w:rsid w:val="00A22C57"/>
    <w:rsid w:val="00A22C92"/>
    <w:rsid w:val="00A22DC8"/>
    <w:rsid w:val="00A24EE2"/>
    <w:rsid w:val="00A2513D"/>
    <w:rsid w:val="00A2530E"/>
    <w:rsid w:val="00A25C12"/>
    <w:rsid w:val="00A25EDE"/>
    <w:rsid w:val="00A2730B"/>
    <w:rsid w:val="00A27334"/>
    <w:rsid w:val="00A300F0"/>
    <w:rsid w:val="00A30943"/>
    <w:rsid w:val="00A322DF"/>
    <w:rsid w:val="00A32BC9"/>
    <w:rsid w:val="00A32FC6"/>
    <w:rsid w:val="00A33312"/>
    <w:rsid w:val="00A3356A"/>
    <w:rsid w:val="00A3392A"/>
    <w:rsid w:val="00A35438"/>
    <w:rsid w:val="00A35B40"/>
    <w:rsid w:val="00A36515"/>
    <w:rsid w:val="00A36DD2"/>
    <w:rsid w:val="00A36EBF"/>
    <w:rsid w:val="00A371DC"/>
    <w:rsid w:val="00A37512"/>
    <w:rsid w:val="00A37ADD"/>
    <w:rsid w:val="00A4021D"/>
    <w:rsid w:val="00A408EE"/>
    <w:rsid w:val="00A40ED6"/>
    <w:rsid w:val="00A427AB"/>
    <w:rsid w:val="00A43553"/>
    <w:rsid w:val="00A44040"/>
    <w:rsid w:val="00A451C8"/>
    <w:rsid w:val="00A465C6"/>
    <w:rsid w:val="00A46A41"/>
    <w:rsid w:val="00A475B8"/>
    <w:rsid w:val="00A50606"/>
    <w:rsid w:val="00A5124F"/>
    <w:rsid w:val="00A5132F"/>
    <w:rsid w:val="00A51FE3"/>
    <w:rsid w:val="00A5357F"/>
    <w:rsid w:val="00A53899"/>
    <w:rsid w:val="00A53D70"/>
    <w:rsid w:val="00A54FEA"/>
    <w:rsid w:val="00A55B87"/>
    <w:rsid w:val="00A574AB"/>
    <w:rsid w:val="00A578A2"/>
    <w:rsid w:val="00A5795A"/>
    <w:rsid w:val="00A60C8F"/>
    <w:rsid w:val="00A61872"/>
    <w:rsid w:val="00A6211C"/>
    <w:rsid w:val="00A62CC5"/>
    <w:rsid w:val="00A63827"/>
    <w:rsid w:val="00A63D7E"/>
    <w:rsid w:val="00A64E49"/>
    <w:rsid w:val="00A651C9"/>
    <w:rsid w:val="00A65B15"/>
    <w:rsid w:val="00A6625F"/>
    <w:rsid w:val="00A66410"/>
    <w:rsid w:val="00A66B5A"/>
    <w:rsid w:val="00A679BD"/>
    <w:rsid w:val="00A704B6"/>
    <w:rsid w:val="00A70ABE"/>
    <w:rsid w:val="00A7361B"/>
    <w:rsid w:val="00A749AD"/>
    <w:rsid w:val="00A750F6"/>
    <w:rsid w:val="00A76767"/>
    <w:rsid w:val="00A76B4D"/>
    <w:rsid w:val="00A76D3A"/>
    <w:rsid w:val="00A77304"/>
    <w:rsid w:val="00A77631"/>
    <w:rsid w:val="00A806CE"/>
    <w:rsid w:val="00A80AB3"/>
    <w:rsid w:val="00A81FAF"/>
    <w:rsid w:val="00A82C14"/>
    <w:rsid w:val="00A8340B"/>
    <w:rsid w:val="00A84136"/>
    <w:rsid w:val="00A84DD6"/>
    <w:rsid w:val="00A84E71"/>
    <w:rsid w:val="00A851E7"/>
    <w:rsid w:val="00A857F4"/>
    <w:rsid w:val="00A863F6"/>
    <w:rsid w:val="00A868A4"/>
    <w:rsid w:val="00A86D36"/>
    <w:rsid w:val="00A870C2"/>
    <w:rsid w:val="00A874C6"/>
    <w:rsid w:val="00A87805"/>
    <w:rsid w:val="00A879FA"/>
    <w:rsid w:val="00A87ED5"/>
    <w:rsid w:val="00A90244"/>
    <w:rsid w:val="00A90956"/>
    <w:rsid w:val="00A90CB2"/>
    <w:rsid w:val="00A90D28"/>
    <w:rsid w:val="00A91224"/>
    <w:rsid w:val="00A91811"/>
    <w:rsid w:val="00A920B5"/>
    <w:rsid w:val="00A92469"/>
    <w:rsid w:val="00A94984"/>
    <w:rsid w:val="00A952CD"/>
    <w:rsid w:val="00A95B03"/>
    <w:rsid w:val="00A95BCF"/>
    <w:rsid w:val="00A9658C"/>
    <w:rsid w:val="00AA1844"/>
    <w:rsid w:val="00AA1A7A"/>
    <w:rsid w:val="00AA3DED"/>
    <w:rsid w:val="00AA4F6D"/>
    <w:rsid w:val="00AA64F4"/>
    <w:rsid w:val="00AA677D"/>
    <w:rsid w:val="00AA70BC"/>
    <w:rsid w:val="00AA74D0"/>
    <w:rsid w:val="00AA7BB9"/>
    <w:rsid w:val="00AA7EAE"/>
    <w:rsid w:val="00AA7EC1"/>
    <w:rsid w:val="00AB1CC4"/>
    <w:rsid w:val="00AB35AA"/>
    <w:rsid w:val="00AB3625"/>
    <w:rsid w:val="00AB46E9"/>
    <w:rsid w:val="00AB5836"/>
    <w:rsid w:val="00AB70F7"/>
    <w:rsid w:val="00AC0EC0"/>
    <w:rsid w:val="00AC14FB"/>
    <w:rsid w:val="00AC22A5"/>
    <w:rsid w:val="00AC3BF5"/>
    <w:rsid w:val="00AC495D"/>
    <w:rsid w:val="00AC5B21"/>
    <w:rsid w:val="00AC5C3D"/>
    <w:rsid w:val="00AC5F99"/>
    <w:rsid w:val="00AC6A2B"/>
    <w:rsid w:val="00AC6C10"/>
    <w:rsid w:val="00AC79D9"/>
    <w:rsid w:val="00AC7A53"/>
    <w:rsid w:val="00AD0817"/>
    <w:rsid w:val="00AD0C3E"/>
    <w:rsid w:val="00AD184A"/>
    <w:rsid w:val="00AD198F"/>
    <w:rsid w:val="00AD24F0"/>
    <w:rsid w:val="00AD3B96"/>
    <w:rsid w:val="00AD4431"/>
    <w:rsid w:val="00AD464A"/>
    <w:rsid w:val="00AD488D"/>
    <w:rsid w:val="00AD4D0E"/>
    <w:rsid w:val="00AD5D0F"/>
    <w:rsid w:val="00AD6E98"/>
    <w:rsid w:val="00AE002B"/>
    <w:rsid w:val="00AE0BAF"/>
    <w:rsid w:val="00AE19EF"/>
    <w:rsid w:val="00AE205D"/>
    <w:rsid w:val="00AE2443"/>
    <w:rsid w:val="00AE2C03"/>
    <w:rsid w:val="00AE5116"/>
    <w:rsid w:val="00AF063D"/>
    <w:rsid w:val="00AF091C"/>
    <w:rsid w:val="00AF11B0"/>
    <w:rsid w:val="00AF26F4"/>
    <w:rsid w:val="00AF2B98"/>
    <w:rsid w:val="00AF34E9"/>
    <w:rsid w:val="00AF4BC1"/>
    <w:rsid w:val="00AF625D"/>
    <w:rsid w:val="00AF69FC"/>
    <w:rsid w:val="00AF7224"/>
    <w:rsid w:val="00AF7355"/>
    <w:rsid w:val="00AF767F"/>
    <w:rsid w:val="00AF7966"/>
    <w:rsid w:val="00AF7ECF"/>
    <w:rsid w:val="00B0080F"/>
    <w:rsid w:val="00B01457"/>
    <w:rsid w:val="00B01A6B"/>
    <w:rsid w:val="00B03ABB"/>
    <w:rsid w:val="00B0451F"/>
    <w:rsid w:val="00B04E71"/>
    <w:rsid w:val="00B060E9"/>
    <w:rsid w:val="00B06241"/>
    <w:rsid w:val="00B07CB8"/>
    <w:rsid w:val="00B103C5"/>
    <w:rsid w:val="00B10DE9"/>
    <w:rsid w:val="00B1130B"/>
    <w:rsid w:val="00B11B4F"/>
    <w:rsid w:val="00B140E8"/>
    <w:rsid w:val="00B149A7"/>
    <w:rsid w:val="00B1538A"/>
    <w:rsid w:val="00B1587A"/>
    <w:rsid w:val="00B15D2B"/>
    <w:rsid w:val="00B15EFD"/>
    <w:rsid w:val="00B16619"/>
    <w:rsid w:val="00B174F1"/>
    <w:rsid w:val="00B175A0"/>
    <w:rsid w:val="00B17C7C"/>
    <w:rsid w:val="00B17DFE"/>
    <w:rsid w:val="00B217A5"/>
    <w:rsid w:val="00B22477"/>
    <w:rsid w:val="00B23C14"/>
    <w:rsid w:val="00B26008"/>
    <w:rsid w:val="00B26477"/>
    <w:rsid w:val="00B27DD3"/>
    <w:rsid w:val="00B30FC8"/>
    <w:rsid w:val="00B3105F"/>
    <w:rsid w:val="00B320BB"/>
    <w:rsid w:val="00B32BB5"/>
    <w:rsid w:val="00B32ECC"/>
    <w:rsid w:val="00B33165"/>
    <w:rsid w:val="00B3356A"/>
    <w:rsid w:val="00B3377D"/>
    <w:rsid w:val="00B337D1"/>
    <w:rsid w:val="00B344DF"/>
    <w:rsid w:val="00B3474E"/>
    <w:rsid w:val="00B3478A"/>
    <w:rsid w:val="00B354E5"/>
    <w:rsid w:val="00B35BFA"/>
    <w:rsid w:val="00B36108"/>
    <w:rsid w:val="00B3744E"/>
    <w:rsid w:val="00B37E89"/>
    <w:rsid w:val="00B40AB7"/>
    <w:rsid w:val="00B40DE2"/>
    <w:rsid w:val="00B41157"/>
    <w:rsid w:val="00B4139D"/>
    <w:rsid w:val="00B42583"/>
    <w:rsid w:val="00B425DE"/>
    <w:rsid w:val="00B43275"/>
    <w:rsid w:val="00B43A30"/>
    <w:rsid w:val="00B45499"/>
    <w:rsid w:val="00B4565A"/>
    <w:rsid w:val="00B46050"/>
    <w:rsid w:val="00B465D0"/>
    <w:rsid w:val="00B470A6"/>
    <w:rsid w:val="00B47570"/>
    <w:rsid w:val="00B47793"/>
    <w:rsid w:val="00B478F1"/>
    <w:rsid w:val="00B47F02"/>
    <w:rsid w:val="00B50BEB"/>
    <w:rsid w:val="00B50E60"/>
    <w:rsid w:val="00B51157"/>
    <w:rsid w:val="00B51A10"/>
    <w:rsid w:val="00B52A5D"/>
    <w:rsid w:val="00B531F5"/>
    <w:rsid w:val="00B53394"/>
    <w:rsid w:val="00B53972"/>
    <w:rsid w:val="00B53D2B"/>
    <w:rsid w:val="00B53F2D"/>
    <w:rsid w:val="00B54ED8"/>
    <w:rsid w:val="00B55482"/>
    <w:rsid w:val="00B56DAE"/>
    <w:rsid w:val="00B5736D"/>
    <w:rsid w:val="00B6084D"/>
    <w:rsid w:val="00B60B64"/>
    <w:rsid w:val="00B60D23"/>
    <w:rsid w:val="00B61919"/>
    <w:rsid w:val="00B620D9"/>
    <w:rsid w:val="00B625A3"/>
    <w:rsid w:val="00B62D5B"/>
    <w:rsid w:val="00B62DE2"/>
    <w:rsid w:val="00B630FD"/>
    <w:rsid w:val="00B6315F"/>
    <w:rsid w:val="00B63237"/>
    <w:rsid w:val="00B6348F"/>
    <w:rsid w:val="00B641B1"/>
    <w:rsid w:val="00B6428A"/>
    <w:rsid w:val="00B6488F"/>
    <w:rsid w:val="00B64CF5"/>
    <w:rsid w:val="00B654D5"/>
    <w:rsid w:val="00B66BE9"/>
    <w:rsid w:val="00B67327"/>
    <w:rsid w:val="00B67360"/>
    <w:rsid w:val="00B702A2"/>
    <w:rsid w:val="00B70D7A"/>
    <w:rsid w:val="00B70EC2"/>
    <w:rsid w:val="00B72D2D"/>
    <w:rsid w:val="00B743C8"/>
    <w:rsid w:val="00B74666"/>
    <w:rsid w:val="00B7487D"/>
    <w:rsid w:val="00B74A98"/>
    <w:rsid w:val="00B74BFD"/>
    <w:rsid w:val="00B75378"/>
    <w:rsid w:val="00B75E62"/>
    <w:rsid w:val="00B76456"/>
    <w:rsid w:val="00B76A86"/>
    <w:rsid w:val="00B77C62"/>
    <w:rsid w:val="00B77FDA"/>
    <w:rsid w:val="00B806E1"/>
    <w:rsid w:val="00B823EE"/>
    <w:rsid w:val="00B82422"/>
    <w:rsid w:val="00B826F9"/>
    <w:rsid w:val="00B82BFC"/>
    <w:rsid w:val="00B83BDF"/>
    <w:rsid w:val="00B84833"/>
    <w:rsid w:val="00B849CC"/>
    <w:rsid w:val="00B84D02"/>
    <w:rsid w:val="00B84D07"/>
    <w:rsid w:val="00B85D09"/>
    <w:rsid w:val="00B86B80"/>
    <w:rsid w:val="00B86C01"/>
    <w:rsid w:val="00B87240"/>
    <w:rsid w:val="00B87A1A"/>
    <w:rsid w:val="00B87D3F"/>
    <w:rsid w:val="00B90356"/>
    <w:rsid w:val="00B903CC"/>
    <w:rsid w:val="00B90797"/>
    <w:rsid w:val="00B9126D"/>
    <w:rsid w:val="00B91282"/>
    <w:rsid w:val="00B913CD"/>
    <w:rsid w:val="00B91E19"/>
    <w:rsid w:val="00B91F27"/>
    <w:rsid w:val="00B92E01"/>
    <w:rsid w:val="00B92EC7"/>
    <w:rsid w:val="00B932AA"/>
    <w:rsid w:val="00B9353F"/>
    <w:rsid w:val="00B939BE"/>
    <w:rsid w:val="00B94904"/>
    <w:rsid w:val="00B94BBF"/>
    <w:rsid w:val="00B9501B"/>
    <w:rsid w:val="00B96CE3"/>
    <w:rsid w:val="00B971FB"/>
    <w:rsid w:val="00B9774A"/>
    <w:rsid w:val="00B97D44"/>
    <w:rsid w:val="00BA1F8B"/>
    <w:rsid w:val="00BA21F6"/>
    <w:rsid w:val="00BA2667"/>
    <w:rsid w:val="00BA3019"/>
    <w:rsid w:val="00BA31FE"/>
    <w:rsid w:val="00BA3912"/>
    <w:rsid w:val="00BA3D15"/>
    <w:rsid w:val="00BA4247"/>
    <w:rsid w:val="00BA4589"/>
    <w:rsid w:val="00BA4998"/>
    <w:rsid w:val="00BA5073"/>
    <w:rsid w:val="00BA5608"/>
    <w:rsid w:val="00BA60C6"/>
    <w:rsid w:val="00BA615C"/>
    <w:rsid w:val="00BA7131"/>
    <w:rsid w:val="00BB02E1"/>
    <w:rsid w:val="00BB03B0"/>
    <w:rsid w:val="00BB0408"/>
    <w:rsid w:val="00BB0655"/>
    <w:rsid w:val="00BB07E7"/>
    <w:rsid w:val="00BB12D0"/>
    <w:rsid w:val="00BB214B"/>
    <w:rsid w:val="00BB30B2"/>
    <w:rsid w:val="00BB3A1E"/>
    <w:rsid w:val="00BB3B4A"/>
    <w:rsid w:val="00BB3C07"/>
    <w:rsid w:val="00BB4EFA"/>
    <w:rsid w:val="00BB5492"/>
    <w:rsid w:val="00BB727C"/>
    <w:rsid w:val="00BB745B"/>
    <w:rsid w:val="00BB7821"/>
    <w:rsid w:val="00BB7E6C"/>
    <w:rsid w:val="00BC2DED"/>
    <w:rsid w:val="00BC2E50"/>
    <w:rsid w:val="00BC2F1B"/>
    <w:rsid w:val="00BC3846"/>
    <w:rsid w:val="00BC556A"/>
    <w:rsid w:val="00BC55C0"/>
    <w:rsid w:val="00BC69B0"/>
    <w:rsid w:val="00BC6CDD"/>
    <w:rsid w:val="00BD036F"/>
    <w:rsid w:val="00BD03F4"/>
    <w:rsid w:val="00BD1290"/>
    <w:rsid w:val="00BD15E7"/>
    <w:rsid w:val="00BD184A"/>
    <w:rsid w:val="00BD1DA0"/>
    <w:rsid w:val="00BD245A"/>
    <w:rsid w:val="00BD2ED5"/>
    <w:rsid w:val="00BD40E1"/>
    <w:rsid w:val="00BD4203"/>
    <w:rsid w:val="00BD4459"/>
    <w:rsid w:val="00BD60E7"/>
    <w:rsid w:val="00BD67F9"/>
    <w:rsid w:val="00BD7058"/>
    <w:rsid w:val="00BD711F"/>
    <w:rsid w:val="00BD7207"/>
    <w:rsid w:val="00BE0003"/>
    <w:rsid w:val="00BE0ABC"/>
    <w:rsid w:val="00BE10C9"/>
    <w:rsid w:val="00BE1B86"/>
    <w:rsid w:val="00BE2082"/>
    <w:rsid w:val="00BE210C"/>
    <w:rsid w:val="00BE257B"/>
    <w:rsid w:val="00BE39CC"/>
    <w:rsid w:val="00BE45DF"/>
    <w:rsid w:val="00BE4BA8"/>
    <w:rsid w:val="00BE4D5E"/>
    <w:rsid w:val="00BE50FA"/>
    <w:rsid w:val="00BE5299"/>
    <w:rsid w:val="00BE5FE2"/>
    <w:rsid w:val="00BE6B01"/>
    <w:rsid w:val="00BE6BC2"/>
    <w:rsid w:val="00BF13AC"/>
    <w:rsid w:val="00BF29EB"/>
    <w:rsid w:val="00BF2AE2"/>
    <w:rsid w:val="00BF2C7A"/>
    <w:rsid w:val="00BF4404"/>
    <w:rsid w:val="00BF49D6"/>
    <w:rsid w:val="00BF4C10"/>
    <w:rsid w:val="00BF52AE"/>
    <w:rsid w:val="00BF5EAB"/>
    <w:rsid w:val="00BF61B0"/>
    <w:rsid w:val="00BF67FB"/>
    <w:rsid w:val="00BF767B"/>
    <w:rsid w:val="00BF76A9"/>
    <w:rsid w:val="00BF7FFD"/>
    <w:rsid w:val="00C002FE"/>
    <w:rsid w:val="00C02690"/>
    <w:rsid w:val="00C02B51"/>
    <w:rsid w:val="00C030C0"/>
    <w:rsid w:val="00C032B3"/>
    <w:rsid w:val="00C0347F"/>
    <w:rsid w:val="00C039FA"/>
    <w:rsid w:val="00C03D2A"/>
    <w:rsid w:val="00C03EC5"/>
    <w:rsid w:val="00C0441B"/>
    <w:rsid w:val="00C044BE"/>
    <w:rsid w:val="00C046DE"/>
    <w:rsid w:val="00C05A59"/>
    <w:rsid w:val="00C05E35"/>
    <w:rsid w:val="00C068FE"/>
    <w:rsid w:val="00C06A93"/>
    <w:rsid w:val="00C07036"/>
    <w:rsid w:val="00C0746D"/>
    <w:rsid w:val="00C074FD"/>
    <w:rsid w:val="00C10D2B"/>
    <w:rsid w:val="00C11C8F"/>
    <w:rsid w:val="00C11D3E"/>
    <w:rsid w:val="00C1290F"/>
    <w:rsid w:val="00C12B8D"/>
    <w:rsid w:val="00C143AD"/>
    <w:rsid w:val="00C149F6"/>
    <w:rsid w:val="00C15476"/>
    <w:rsid w:val="00C15725"/>
    <w:rsid w:val="00C157E9"/>
    <w:rsid w:val="00C162D5"/>
    <w:rsid w:val="00C1662B"/>
    <w:rsid w:val="00C16D8B"/>
    <w:rsid w:val="00C17B28"/>
    <w:rsid w:val="00C17CF1"/>
    <w:rsid w:val="00C214B8"/>
    <w:rsid w:val="00C23803"/>
    <w:rsid w:val="00C23906"/>
    <w:rsid w:val="00C24E98"/>
    <w:rsid w:val="00C252C0"/>
    <w:rsid w:val="00C25D08"/>
    <w:rsid w:val="00C26908"/>
    <w:rsid w:val="00C27441"/>
    <w:rsid w:val="00C30172"/>
    <w:rsid w:val="00C3018B"/>
    <w:rsid w:val="00C30540"/>
    <w:rsid w:val="00C33A94"/>
    <w:rsid w:val="00C33DD4"/>
    <w:rsid w:val="00C34480"/>
    <w:rsid w:val="00C34656"/>
    <w:rsid w:val="00C348AF"/>
    <w:rsid w:val="00C34C22"/>
    <w:rsid w:val="00C3547B"/>
    <w:rsid w:val="00C354D7"/>
    <w:rsid w:val="00C3598D"/>
    <w:rsid w:val="00C359F1"/>
    <w:rsid w:val="00C35C33"/>
    <w:rsid w:val="00C35D4F"/>
    <w:rsid w:val="00C361BE"/>
    <w:rsid w:val="00C36A61"/>
    <w:rsid w:val="00C37493"/>
    <w:rsid w:val="00C408A1"/>
    <w:rsid w:val="00C40DF1"/>
    <w:rsid w:val="00C40EC3"/>
    <w:rsid w:val="00C417B9"/>
    <w:rsid w:val="00C41FFD"/>
    <w:rsid w:val="00C42C7B"/>
    <w:rsid w:val="00C44111"/>
    <w:rsid w:val="00C44B23"/>
    <w:rsid w:val="00C45A3C"/>
    <w:rsid w:val="00C45B56"/>
    <w:rsid w:val="00C4675D"/>
    <w:rsid w:val="00C46F2D"/>
    <w:rsid w:val="00C51B62"/>
    <w:rsid w:val="00C51C59"/>
    <w:rsid w:val="00C52376"/>
    <w:rsid w:val="00C526C2"/>
    <w:rsid w:val="00C5348D"/>
    <w:rsid w:val="00C54645"/>
    <w:rsid w:val="00C5490C"/>
    <w:rsid w:val="00C56D26"/>
    <w:rsid w:val="00C57566"/>
    <w:rsid w:val="00C5763D"/>
    <w:rsid w:val="00C57A2C"/>
    <w:rsid w:val="00C57C13"/>
    <w:rsid w:val="00C57F8B"/>
    <w:rsid w:val="00C60042"/>
    <w:rsid w:val="00C6007E"/>
    <w:rsid w:val="00C606F8"/>
    <w:rsid w:val="00C60FC0"/>
    <w:rsid w:val="00C62766"/>
    <w:rsid w:val="00C63010"/>
    <w:rsid w:val="00C643A5"/>
    <w:rsid w:val="00C648E7"/>
    <w:rsid w:val="00C64C71"/>
    <w:rsid w:val="00C64D64"/>
    <w:rsid w:val="00C66BE3"/>
    <w:rsid w:val="00C6714B"/>
    <w:rsid w:val="00C67AC1"/>
    <w:rsid w:val="00C703FB"/>
    <w:rsid w:val="00C70B14"/>
    <w:rsid w:val="00C70D88"/>
    <w:rsid w:val="00C72686"/>
    <w:rsid w:val="00C730D0"/>
    <w:rsid w:val="00C7326E"/>
    <w:rsid w:val="00C74127"/>
    <w:rsid w:val="00C743C4"/>
    <w:rsid w:val="00C74430"/>
    <w:rsid w:val="00C76632"/>
    <w:rsid w:val="00C77ACD"/>
    <w:rsid w:val="00C77F8C"/>
    <w:rsid w:val="00C80610"/>
    <w:rsid w:val="00C808F6"/>
    <w:rsid w:val="00C80CA9"/>
    <w:rsid w:val="00C8127D"/>
    <w:rsid w:val="00C81535"/>
    <w:rsid w:val="00C81A14"/>
    <w:rsid w:val="00C81AF7"/>
    <w:rsid w:val="00C82E18"/>
    <w:rsid w:val="00C84057"/>
    <w:rsid w:val="00C841B9"/>
    <w:rsid w:val="00C84D54"/>
    <w:rsid w:val="00C85FF7"/>
    <w:rsid w:val="00C87077"/>
    <w:rsid w:val="00C8708E"/>
    <w:rsid w:val="00C87937"/>
    <w:rsid w:val="00C902C3"/>
    <w:rsid w:val="00C904E8"/>
    <w:rsid w:val="00C90824"/>
    <w:rsid w:val="00C921EE"/>
    <w:rsid w:val="00C93142"/>
    <w:rsid w:val="00C93BD1"/>
    <w:rsid w:val="00C93F76"/>
    <w:rsid w:val="00C946B3"/>
    <w:rsid w:val="00C9594B"/>
    <w:rsid w:val="00C97231"/>
    <w:rsid w:val="00CA1740"/>
    <w:rsid w:val="00CA2EC0"/>
    <w:rsid w:val="00CA2FE1"/>
    <w:rsid w:val="00CA385F"/>
    <w:rsid w:val="00CA39EE"/>
    <w:rsid w:val="00CA4D55"/>
    <w:rsid w:val="00CA4DA8"/>
    <w:rsid w:val="00CA51D8"/>
    <w:rsid w:val="00CA5A6D"/>
    <w:rsid w:val="00CA75F8"/>
    <w:rsid w:val="00CA7F01"/>
    <w:rsid w:val="00CB1368"/>
    <w:rsid w:val="00CB2593"/>
    <w:rsid w:val="00CB276F"/>
    <w:rsid w:val="00CB376E"/>
    <w:rsid w:val="00CB3DF7"/>
    <w:rsid w:val="00CB5807"/>
    <w:rsid w:val="00CB5CBA"/>
    <w:rsid w:val="00CB6591"/>
    <w:rsid w:val="00CB693F"/>
    <w:rsid w:val="00CB79AB"/>
    <w:rsid w:val="00CC0E96"/>
    <w:rsid w:val="00CC1621"/>
    <w:rsid w:val="00CC193B"/>
    <w:rsid w:val="00CC1D2F"/>
    <w:rsid w:val="00CC2EC9"/>
    <w:rsid w:val="00CC3140"/>
    <w:rsid w:val="00CC5812"/>
    <w:rsid w:val="00CC5FDE"/>
    <w:rsid w:val="00CC63A9"/>
    <w:rsid w:val="00CC6574"/>
    <w:rsid w:val="00CC7451"/>
    <w:rsid w:val="00CC7695"/>
    <w:rsid w:val="00CC78F5"/>
    <w:rsid w:val="00CD0D57"/>
    <w:rsid w:val="00CD2634"/>
    <w:rsid w:val="00CD33A9"/>
    <w:rsid w:val="00CD5981"/>
    <w:rsid w:val="00CD615C"/>
    <w:rsid w:val="00CD6D23"/>
    <w:rsid w:val="00CD6FAE"/>
    <w:rsid w:val="00CD7586"/>
    <w:rsid w:val="00CE07BE"/>
    <w:rsid w:val="00CE0B11"/>
    <w:rsid w:val="00CE2804"/>
    <w:rsid w:val="00CE2934"/>
    <w:rsid w:val="00CE2A57"/>
    <w:rsid w:val="00CE3FC8"/>
    <w:rsid w:val="00CE4444"/>
    <w:rsid w:val="00CE4B6B"/>
    <w:rsid w:val="00CE4FC7"/>
    <w:rsid w:val="00CE50FA"/>
    <w:rsid w:val="00CE52C9"/>
    <w:rsid w:val="00CE55C3"/>
    <w:rsid w:val="00CE57A0"/>
    <w:rsid w:val="00CE6ED1"/>
    <w:rsid w:val="00CE6EE3"/>
    <w:rsid w:val="00CE704E"/>
    <w:rsid w:val="00CE7B90"/>
    <w:rsid w:val="00CF0460"/>
    <w:rsid w:val="00CF1377"/>
    <w:rsid w:val="00CF175A"/>
    <w:rsid w:val="00CF1E8A"/>
    <w:rsid w:val="00CF20D3"/>
    <w:rsid w:val="00CF2220"/>
    <w:rsid w:val="00CF2587"/>
    <w:rsid w:val="00CF27B6"/>
    <w:rsid w:val="00CF3CDB"/>
    <w:rsid w:val="00CF4518"/>
    <w:rsid w:val="00CF463A"/>
    <w:rsid w:val="00CF5172"/>
    <w:rsid w:val="00CF53FA"/>
    <w:rsid w:val="00CF5DA4"/>
    <w:rsid w:val="00CF6089"/>
    <w:rsid w:val="00CF6B2F"/>
    <w:rsid w:val="00CF7E6F"/>
    <w:rsid w:val="00D01DFA"/>
    <w:rsid w:val="00D0288D"/>
    <w:rsid w:val="00D0335C"/>
    <w:rsid w:val="00D0445B"/>
    <w:rsid w:val="00D0483C"/>
    <w:rsid w:val="00D04D34"/>
    <w:rsid w:val="00D05747"/>
    <w:rsid w:val="00D05D76"/>
    <w:rsid w:val="00D05EE0"/>
    <w:rsid w:val="00D06A63"/>
    <w:rsid w:val="00D0792C"/>
    <w:rsid w:val="00D07BBF"/>
    <w:rsid w:val="00D10520"/>
    <w:rsid w:val="00D10D86"/>
    <w:rsid w:val="00D10DF9"/>
    <w:rsid w:val="00D11247"/>
    <w:rsid w:val="00D1129B"/>
    <w:rsid w:val="00D11A3F"/>
    <w:rsid w:val="00D11C98"/>
    <w:rsid w:val="00D11D99"/>
    <w:rsid w:val="00D12B5B"/>
    <w:rsid w:val="00D12BDA"/>
    <w:rsid w:val="00D13ACD"/>
    <w:rsid w:val="00D13B90"/>
    <w:rsid w:val="00D146AE"/>
    <w:rsid w:val="00D14896"/>
    <w:rsid w:val="00D152D7"/>
    <w:rsid w:val="00D16EFE"/>
    <w:rsid w:val="00D17AAE"/>
    <w:rsid w:val="00D22238"/>
    <w:rsid w:val="00D2372A"/>
    <w:rsid w:val="00D237E5"/>
    <w:rsid w:val="00D23858"/>
    <w:rsid w:val="00D23953"/>
    <w:rsid w:val="00D24274"/>
    <w:rsid w:val="00D2499C"/>
    <w:rsid w:val="00D24DE9"/>
    <w:rsid w:val="00D24E93"/>
    <w:rsid w:val="00D24F56"/>
    <w:rsid w:val="00D261AC"/>
    <w:rsid w:val="00D261FF"/>
    <w:rsid w:val="00D26393"/>
    <w:rsid w:val="00D26CC0"/>
    <w:rsid w:val="00D26FCC"/>
    <w:rsid w:val="00D27542"/>
    <w:rsid w:val="00D27B05"/>
    <w:rsid w:val="00D27C7C"/>
    <w:rsid w:val="00D311D7"/>
    <w:rsid w:val="00D3181C"/>
    <w:rsid w:val="00D31B67"/>
    <w:rsid w:val="00D31BE7"/>
    <w:rsid w:val="00D31BE9"/>
    <w:rsid w:val="00D3356D"/>
    <w:rsid w:val="00D33909"/>
    <w:rsid w:val="00D33B18"/>
    <w:rsid w:val="00D34476"/>
    <w:rsid w:val="00D35ADA"/>
    <w:rsid w:val="00D35ADE"/>
    <w:rsid w:val="00D3604D"/>
    <w:rsid w:val="00D3754B"/>
    <w:rsid w:val="00D377D4"/>
    <w:rsid w:val="00D40587"/>
    <w:rsid w:val="00D4115B"/>
    <w:rsid w:val="00D411DB"/>
    <w:rsid w:val="00D42027"/>
    <w:rsid w:val="00D4252B"/>
    <w:rsid w:val="00D4290F"/>
    <w:rsid w:val="00D459F5"/>
    <w:rsid w:val="00D45AE0"/>
    <w:rsid w:val="00D45B78"/>
    <w:rsid w:val="00D464D9"/>
    <w:rsid w:val="00D47862"/>
    <w:rsid w:val="00D508C3"/>
    <w:rsid w:val="00D5122B"/>
    <w:rsid w:val="00D5264D"/>
    <w:rsid w:val="00D5323F"/>
    <w:rsid w:val="00D550B3"/>
    <w:rsid w:val="00D5573E"/>
    <w:rsid w:val="00D56D83"/>
    <w:rsid w:val="00D60528"/>
    <w:rsid w:val="00D60F0B"/>
    <w:rsid w:val="00D60FA0"/>
    <w:rsid w:val="00D61A8C"/>
    <w:rsid w:val="00D6275D"/>
    <w:rsid w:val="00D62BE4"/>
    <w:rsid w:val="00D62ED4"/>
    <w:rsid w:val="00D6306B"/>
    <w:rsid w:val="00D63AAD"/>
    <w:rsid w:val="00D64400"/>
    <w:rsid w:val="00D64F3F"/>
    <w:rsid w:val="00D65B17"/>
    <w:rsid w:val="00D65B7C"/>
    <w:rsid w:val="00D65F6D"/>
    <w:rsid w:val="00D66F96"/>
    <w:rsid w:val="00D70694"/>
    <w:rsid w:val="00D7100B"/>
    <w:rsid w:val="00D72917"/>
    <w:rsid w:val="00D72962"/>
    <w:rsid w:val="00D73159"/>
    <w:rsid w:val="00D7365F"/>
    <w:rsid w:val="00D736D6"/>
    <w:rsid w:val="00D74656"/>
    <w:rsid w:val="00D75E1C"/>
    <w:rsid w:val="00D7645C"/>
    <w:rsid w:val="00D76B90"/>
    <w:rsid w:val="00D76BE3"/>
    <w:rsid w:val="00D76EF4"/>
    <w:rsid w:val="00D779B3"/>
    <w:rsid w:val="00D80841"/>
    <w:rsid w:val="00D80994"/>
    <w:rsid w:val="00D80C9A"/>
    <w:rsid w:val="00D81E9C"/>
    <w:rsid w:val="00D82250"/>
    <w:rsid w:val="00D82462"/>
    <w:rsid w:val="00D82777"/>
    <w:rsid w:val="00D82A04"/>
    <w:rsid w:val="00D82F5E"/>
    <w:rsid w:val="00D836EB"/>
    <w:rsid w:val="00D83752"/>
    <w:rsid w:val="00D840A3"/>
    <w:rsid w:val="00D8458F"/>
    <w:rsid w:val="00D86A06"/>
    <w:rsid w:val="00D86CB4"/>
    <w:rsid w:val="00D9022A"/>
    <w:rsid w:val="00D9025F"/>
    <w:rsid w:val="00D903B7"/>
    <w:rsid w:val="00D9161A"/>
    <w:rsid w:val="00D92CAA"/>
    <w:rsid w:val="00D92E39"/>
    <w:rsid w:val="00D94F25"/>
    <w:rsid w:val="00D95095"/>
    <w:rsid w:val="00D95A28"/>
    <w:rsid w:val="00D95D8A"/>
    <w:rsid w:val="00D95E73"/>
    <w:rsid w:val="00D962A7"/>
    <w:rsid w:val="00D97F8B"/>
    <w:rsid w:val="00D97FEA"/>
    <w:rsid w:val="00DA04C9"/>
    <w:rsid w:val="00DA1A9E"/>
    <w:rsid w:val="00DA20C2"/>
    <w:rsid w:val="00DA2618"/>
    <w:rsid w:val="00DA397C"/>
    <w:rsid w:val="00DA39BF"/>
    <w:rsid w:val="00DA39EB"/>
    <w:rsid w:val="00DA3CC2"/>
    <w:rsid w:val="00DA7D38"/>
    <w:rsid w:val="00DA7FA1"/>
    <w:rsid w:val="00DB085E"/>
    <w:rsid w:val="00DB13E0"/>
    <w:rsid w:val="00DB1AEE"/>
    <w:rsid w:val="00DB2082"/>
    <w:rsid w:val="00DB238F"/>
    <w:rsid w:val="00DB375E"/>
    <w:rsid w:val="00DB4F1A"/>
    <w:rsid w:val="00DB5AA2"/>
    <w:rsid w:val="00DB5ED4"/>
    <w:rsid w:val="00DB6443"/>
    <w:rsid w:val="00DB7423"/>
    <w:rsid w:val="00DB7991"/>
    <w:rsid w:val="00DC0737"/>
    <w:rsid w:val="00DC0826"/>
    <w:rsid w:val="00DC0DB9"/>
    <w:rsid w:val="00DC0F2D"/>
    <w:rsid w:val="00DC1E0E"/>
    <w:rsid w:val="00DC21B2"/>
    <w:rsid w:val="00DC2495"/>
    <w:rsid w:val="00DC2A93"/>
    <w:rsid w:val="00DC377E"/>
    <w:rsid w:val="00DC7992"/>
    <w:rsid w:val="00DC7B01"/>
    <w:rsid w:val="00DD000E"/>
    <w:rsid w:val="00DD1470"/>
    <w:rsid w:val="00DD17A2"/>
    <w:rsid w:val="00DD3F0D"/>
    <w:rsid w:val="00DD4ABE"/>
    <w:rsid w:val="00DD536D"/>
    <w:rsid w:val="00DD54E1"/>
    <w:rsid w:val="00DD5868"/>
    <w:rsid w:val="00DD6EA8"/>
    <w:rsid w:val="00DE0492"/>
    <w:rsid w:val="00DE2A18"/>
    <w:rsid w:val="00DE33CB"/>
    <w:rsid w:val="00DE5216"/>
    <w:rsid w:val="00DE55D9"/>
    <w:rsid w:val="00DE65BF"/>
    <w:rsid w:val="00DE675C"/>
    <w:rsid w:val="00DE6C68"/>
    <w:rsid w:val="00DE7437"/>
    <w:rsid w:val="00DF00A6"/>
    <w:rsid w:val="00DF06B7"/>
    <w:rsid w:val="00DF08CD"/>
    <w:rsid w:val="00DF0F1B"/>
    <w:rsid w:val="00DF0F90"/>
    <w:rsid w:val="00DF2448"/>
    <w:rsid w:val="00DF2B83"/>
    <w:rsid w:val="00DF2D7C"/>
    <w:rsid w:val="00DF4777"/>
    <w:rsid w:val="00DF4BF8"/>
    <w:rsid w:val="00DF50DD"/>
    <w:rsid w:val="00DF5323"/>
    <w:rsid w:val="00DF5949"/>
    <w:rsid w:val="00DF6245"/>
    <w:rsid w:val="00DF68EE"/>
    <w:rsid w:val="00DF7423"/>
    <w:rsid w:val="00DF7952"/>
    <w:rsid w:val="00DF7A80"/>
    <w:rsid w:val="00E00489"/>
    <w:rsid w:val="00E00870"/>
    <w:rsid w:val="00E0089D"/>
    <w:rsid w:val="00E00EBA"/>
    <w:rsid w:val="00E013F9"/>
    <w:rsid w:val="00E01A5C"/>
    <w:rsid w:val="00E02780"/>
    <w:rsid w:val="00E0279F"/>
    <w:rsid w:val="00E03626"/>
    <w:rsid w:val="00E04A36"/>
    <w:rsid w:val="00E05537"/>
    <w:rsid w:val="00E0638F"/>
    <w:rsid w:val="00E07EE0"/>
    <w:rsid w:val="00E07FAF"/>
    <w:rsid w:val="00E10ADA"/>
    <w:rsid w:val="00E11640"/>
    <w:rsid w:val="00E11699"/>
    <w:rsid w:val="00E127A7"/>
    <w:rsid w:val="00E14783"/>
    <w:rsid w:val="00E14CCD"/>
    <w:rsid w:val="00E15110"/>
    <w:rsid w:val="00E1567D"/>
    <w:rsid w:val="00E16CA3"/>
    <w:rsid w:val="00E17359"/>
    <w:rsid w:val="00E1786C"/>
    <w:rsid w:val="00E20174"/>
    <w:rsid w:val="00E20C7B"/>
    <w:rsid w:val="00E22482"/>
    <w:rsid w:val="00E22F53"/>
    <w:rsid w:val="00E2303E"/>
    <w:rsid w:val="00E243DF"/>
    <w:rsid w:val="00E25000"/>
    <w:rsid w:val="00E25AEF"/>
    <w:rsid w:val="00E25F0B"/>
    <w:rsid w:val="00E2600B"/>
    <w:rsid w:val="00E2750E"/>
    <w:rsid w:val="00E3046E"/>
    <w:rsid w:val="00E30FB9"/>
    <w:rsid w:val="00E31470"/>
    <w:rsid w:val="00E344B7"/>
    <w:rsid w:val="00E34B59"/>
    <w:rsid w:val="00E34CEB"/>
    <w:rsid w:val="00E353EF"/>
    <w:rsid w:val="00E375DC"/>
    <w:rsid w:val="00E37EEA"/>
    <w:rsid w:val="00E4015E"/>
    <w:rsid w:val="00E4088B"/>
    <w:rsid w:val="00E40D13"/>
    <w:rsid w:val="00E41573"/>
    <w:rsid w:val="00E41B21"/>
    <w:rsid w:val="00E41EB2"/>
    <w:rsid w:val="00E42BAD"/>
    <w:rsid w:val="00E4348B"/>
    <w:rsid w:val="00E43525"/>
    <w:rsid w:val="00E43897"/>
    <w:rsid w:val="00E446B4"/>
    <w:rsid w:val="00E46C24"/>
    <w:rsid w:val="00E46EDD"/>
    <w:rsid w:val="00E50B2E"/>
    <w:rsid w:val="00E50ED9"/>
    <w:rsid w:val="00E51CAD"/>
    <w:rsid w:val="00E52AD3"/>
    <w:rsid w:val="00E53B8B"/>
    <w:rsid w:val="00E53CFA"/>
    <w:rsid w:val="00E53F7F"/>
    <w:rsid w:val="00E542D5"/>
    <w:rsid w:val="00E54D9D"/>
    <w:rsid w:val="00E5528E"/>
    <w:rsid w:val="00E55656"/>
    <w:rsid w:val="00E559BD"/>
    <w:rsid w:val="00E55CA1"/>
    <w:rsid w:val="00E55D9C"/>
    <w:rsid w:val="00E55EA7"/>
    <w:rsid w:val="00E56108"/>
    <w:rsid w:val="00E56EDE"/>
    <w:rsid w:val="00E5777C"/>
    <w:rsid w:val="00E609ED"/>
    <w:rsid w:val="00E6209E"/>
    <w:rsid w:val="00E62EF2"/>
    <w:rsid w:val="00E632AE"/>
    <w:rsid w:val="00E63BA6"/>
    <w:rsid w:val="00E642FB"/>
    <w:rsid w:val="00E6472A"/>
    <w:rsid w:val="00E64930"/>
    <w:rsid w:val="00E64F1C"/>
    <w:rsid w:val="00E653EE"/>
    <w:rsid w:val="00E65557"/>
    <w:rsid w:val="00E66200"/>
    <w:rsid w:val="00E66665"/>
    <w:rsid w:val="00E66741"/>
    <w:rsid w:val="00E67377"/>
    <w:rsid w:val="00E67482"/>
    <w:rsid w:val="00E674F3"/>
    <w:rsid w:val="00E679A6"/>
    <w:rsid w:val="00E67B91"/>
    <w:rsid w:val="00E67D80"/>
    <w:rsid w:val="00E704E2"/>
    <w:rsid w:val="00E70E94"/>
    <w:rsid w:val="00E7185B"/>
    <w:rsid w:val="00E726B2"/>
    <w:rsid w:val="00E72F55"/>
    <w:rsid w:val="00E73315"/>
    <w:rsid w:val="00E7352A"/>
    <w:rsid w:val="00E742CE"/>
    <w:rsid w:val="00E753EB"/>
    <w:rsid w:val="00E7598B"/>
    <w:rsid w:val="00E75C01"/>
    <w:rsid w:val="00E76304"/>
    <w:rsid w:val="00E763BB"/>
    <w:rsid w:val="00E771C7"/>
    <w:rsid w:val="00E775EF"/>
    <w:rsid w:val="00E8200D"/>
    <w:rsid w:val="00E83D39"/>
    <w:rsid w:val="00E8470B"/>
    <w:rsid w:val="00E84E92"/>
    <w:rsid w:val="00E8620C"/>
    <w:rsid w:val="00E863D1"/>
    <w:rsid w:val="00E86593"/>
    <w:rsid w:val="00E86698"/>
    <w:rsid w:val="00E8785D"/>
    <w:rsid w:val="00E9002A"/>
    <w:rsid w:val="00E907F8"/>
    <w:rsid w:val="00E91540"/>
    <w:rsid w:val="00E91FA3"/>
    <w:rsid w:val="00E92761"/>
    <w:rsid w:val="00E92A60"/>
    <w:rsid w:val="00E92AD6"/>
    <w:rsid w:val="00E93655"/>
    <w:rsid w:val="00E9381A"/>
    <w:rsid w:val="00E93E82"/>
    <w:rsid w:val="00E9419B"/>
    <w:rsid w:val="00E95768"/>
    <w:rsid w:val="00E95C5A"/>
    <w:rsid w:val="00E95FE9"/>
    <w:rsid w:val="00E96CC7"/>
    <w:rsid w:val="00E9744A"/>
    <w:rsid w:val="00EA0817"/>
    <w:rsid w:val="00EA090E"/>
    <w:rsid w:val="00EA09DD"/>
    <w:rsid w:val="00EA0CA6"/>
    <w:rsid w:val="00EA1D5C"/>
    <w:rsid w:val="00EA2124"/>
    <w:rsid w:val="00EA2B52"/>
    <w:rsid w:val="00EA34A5"/>
    <w:rsid w:val="00EA418F"/>
    <w:rsid w:val="00EA4619"/>
    <w:rsid w:val="00EA5539"/>
    <w:rsid w:val="00EA69E0"/>
    <w:rsid w:val="00EA7AB4"/>
    <w:rsid w:val="00EA7FAA"/>
    <w:rsid w:val="00EB04FA"/>
    <w:rsid w:val="00EB093B"/>
    <w:rsid w:val="00EB0F70"/>
    <w:rsid w:val="00EB12F1"/>
    <w:rsid w:val="00EB1D6F"/>
    <w:rsid w:val="00EB2189"/>
    <w:rsid w:val="00EB2CBA"/>
    <w:rsid w:val="00EB3CCB"/>
    <w:rsid w:val="00EB3F55"/>
    <w:rsid w:val="00EB467A"/>
    <w:rsid w:val="00EB4A15"/>
    <w:rsid w:val="00EB4BEF"/>
    <w:rsid w:val="00EB52DC"/>
    <w:rsid w:val="00EB60EC"/>
    <w:rsid w:val="00EB67C7"/>
    <w:rsid w:val="00EB75B0"/>
    <w:rsid w:val="00EB7F04"/>
    <w:rsid w:val="00EC030F"/>
    <w:rsid w:val="00EC0F21"/>
    <w:rsid w:val="00EC1665"/>
    <w:rsid w:val="00EC1962"/>
    <w:rsid w:val="00EC2325"/>
    <w:rsid w:val="00EC3082"/>
    <w:rsid w:val="00EC30ED"/>
    <w:rsid w:val="00EC3732"/>
    <w:rsid w:val="00EC46A3"/>
    <w:rsid w:val="00EC4C1C"/>
    <w:rsid w:val="00EC4D5B"/>
    <w:rsid w:val="00EC4E3F"/>
    <w:rsid w:val="00EC5E7D"/>
    <w:rsid w:val="00EC6346"/>
    <w:rsid w:val="00EC6611"/>
    <w:rsid w:val="00EC6624"/>
    <w:rsid w:val="00EC66DF"/>
    <w:rsid w:val="00EC6751"/>
    <w:rsid w:val="00EC6A60"/>
    <w:rsid w:val="00EC6A9D"/>
    <w:rsid w:val="00EC6AC0"/>
    <w:rsid w:val="00EC6FBE"/>
    <w:rsid w:val="00EC7D52"/>
    <w:rsid w:val="00ED03A4"/>
    <w:rsid w:val="00ED0A8E"/>
    <w:rsid w:val="00ED10DC"/>
    <w:rsid w:val="00ED10E8"/>
    <w:rsid w:val="00ED1595"/>
    <w:rsid w:val="00ED16B7"/>
    <w:rsid w:val="00ED2BAB"/>
    <w:rsid w:val="00ED2D91"/>
    <w:rsid w:val="00ED3393"/>
    <w:rsid w:val="00ED3527"/>
    <w:rsid w:val="00ED3D11"/>
    <w:rsid w:val="00ED60F4"/>
    <w:rsid w:val="00ED637E"/>
    <w:rsid w:val="00ED6F9C"/>
    <w:rsid w:val="00ED7AFB"/>
    <w:rsid w:val="00ED7B5F"/>
    <w:rsid w:val="00EE16A6"/>
    <w:rsid w:val="00EE1D14"/>
    <w:rsid w:val="00EE1E22"/>
    <w:rsid w:val="00EE2257"/>
    <w:rsid w:val="00EE38B0"/>
    <w:rsid w:val="00EE3D6E"/>
    <w:rsid w:val="00EE4105"/>
    <w:rsid w:val="00EE5030"/>
    <w:rsid w:val="00EE5058"/>
    <w:rsid w:val="00EE5243"/>
    <w:rsid w:val="00EF0FCC"/>
    <w:rsid w:val="00EF1467"/>
    <w:rsid w:val="00EF2A37"/>
    <w:rsid w:val="00EF3586"/>
    <w:rsid w:val="00EF3CDC"/>
    <w:rsid w:val="00EF3DDF"/>
    <w:rsid w:val="00EF44E4"/>
    <w:rsid w:val="00EF45AC"/>
    <w:rsid w:val="00EF54AD"/>
    <w:rsid w:val="00EF55C5"/>
    <w:rsid w:val="00EF6779"/>
    <w:rsid w:val="00EF6792"/>
    <w:rsid w:val="00EF6F92"/>
    <w:rsid w:val="00EF7399"/>
    <w:rsid w:val="00F0127B"/>
    <w:rsid w:val="00F01648"/>
    <w:rsid w:val="00F0248D"/>
    <w:rsid w:val="00F02C71"/>
    <w:rsid w:val="00F02CC5"/>
    <w:rsid w:val="00F034AB"/>
    <w:rsid w:val="00F0522D"/>
    <w:rsid w:val="00F0729C"/>
    <w:rsid w:val="00F07971"/>
    <w:rsid w:val="00F11067"/>
    <w:rsid w:val="00F111B9"/>
    <w:rsid w:val="00F11324"/>
    <w:rsid w:val="00F11855"/>
    <w:rsid w:val="00F11BF9"/>
    <w:rsid w:val="00F11FF1"/>
    <w:rsid w:val="00F12D40"/>
    <w:rsid w:val="00F13598"/>
    <w:rsid w:val="00F159A4"/>
    <w:rsid w:val="00F20288"/>
    <w:rsid w:val="00F20884"/>
    <w:rsid w:val="00F208DA"/>
    <w:rsid w:val="00F20CCA"/>
    <w:rsid w:val="00F20EA3"/>
    <w:rsid w:val="00F20FFF"/>
    <w:rsid w:val="00F213C4"/>
    <w:rsid w:val="00F21A5C"/>
    <w:rsid w:val="00F21E64"/>
    <w:rsid w:val="00F221D8"/>
    <w:rsid w:val="00F22375"/>
    <w:rsid w:val="00F23A7E"/>
    <w:rsid w:val="00F23C28"/>
    <w:rsid w:val="00F23D55"/>
    <w:rsid w:val="00F2536A"/>
    <w:rsid w:val="00F2543B"/>
    <w:rsid w:val="00F25529"/>
    <w:rsid w:val="00F25E02"/>
    <w:rsid w:val="00F264AD"/>
    <w:rsid w:val="00F2685F"/>
    <w:rsid w:val="00F26986"/>
    <w:rsid w:val="00F27E4E"/>
    <w:rsid w:val="00F30588"/>
    <w:rsid w:val="00F306EC"/>
    <w:rsid w:val="00F31C0D"/>
    <w:rsid w:val="00F32565"/>
    <w:rsid w:val="00F34A04"/>
    <w:rsid w:val="00F350EB"/>
    <w:rsid w:val="00F3524D"/>
    <w:rsid w:val="00F359A3"/>
    <w:rsid w:val="00F35FB0"/>
    <w:rsid w:val="00F3637B"/>
    <w:rsid w:val="00F3685F"/>
    <w:rsid w:val="00F375EE"/>
    <w:rsid w:val="00F40565"/>
    <w:rsid w:val="00F42471"/>
    <w:rsid w:val="00F4281F"/>
    <w:rsid w:val="00F4455B"/>
    <w:rsid w:val="00F454C8"/>
    <w:rsid w:val="00F454D8"/>
    <w:rsid w:val="00F4590D"/>
    <w:rsid w:val="00F45AD5"/>
    <w:rsid w:val="00F47039"/>
    <w:rsid w:val="00F477F6"/>
    <w:rsid w:val="00F502F8"/>
    <w:rsid w:val="00F5106E"/>
    <w:rsid w:val="00F51116"/>
    <w:rsid w:val="00F5212D"/>
    <w:rsid w:val="00F525B6"/>
    <w:rsid w:val="00F5512C"/>
    <w:rsid w:val="00F563BA"/>
    <w:rsid w:val="00F56C05"/>
    <w:rsid w:val="00F5748C"/>
    <w:rsid w:val="00F57530"/>
    <w:rsid w:val="00F57E06"/>
    <w:rsid w:val="00F6019A"/>
    <w:rsid w:val="00F607C1"/>
    <w:rsid w:val="00F610FF"/>
    <w:rsid w:val="00F61963"/>
    <w:rsid w:val="00F628C8"/>
    <w:rsid w:val="00F634AA"/>
    <w:rsid w:val="00F634C4"/>
    <w:rsid w:val="00F63F29"/>
    <w:rsid w:val="00F6626A"/>
    <w:rsid w:val="00F66544"/>
    <w:rsid w:val="00F67D1F"/>
    <w:rsid w:val="00F703DC"/>
    <w:rsid w:val="00F706E7"/>
    <w:rsid w:val="00F70A11"/>
    <w:rsid w:val="00F70C1F"/>
    <w:rsid w:val="00F70D35"/>
    <w:rsid w:val="00F70FC7"/>
    <w:rsid w:val="00F71773"/>
    <w:rsid w:val="00F71847"/>
    <w:rsid w:val="00F71DD3"/>
    <w:rsid w:val="00F720D6"/>
    <w:rsid w:val="00F72AA6"/>
    <w:rsid w:val="00F72B43"/>
    <w:rsid w:val="00F737CA"/>
    <w:rsid w:val="00F739C0"/>
    <w:rsid w:val="00F74009"/>
    <w:rsid w:val="00F74686"/>
    <w:rsid w:val="00F747DD"/>
    <w:rsid w:val="00F74874"/>
    <w:rsid w:val="00F74ACD"/>
    <w:rsid w:val="00F76F77"/>
    <w:rsid w:val="00F77A4A"/>
    <w:rsid w:val="00F77AE3"/>
    <w:rsid w:val="00F77F20"/>
    <w:rsid w:val="00F77F69"/>
    <w:rsid w:val="00F81B94"/>
    <w:rsid w:val="00F81C01"/>
    <w:rsid w:val="00F81CBA"/>
    <w:rsid w:val="00F83158"/>
    <w:rsid w:val="00F84CBA"/>
    <w:rsid w:val="00F85B21"/>
    <w:rsid w:val="00F868FC"/>
    <w:rsid w:val="00F90AD9"/>
    <w:rsid w:val="00F90D8A"/>
    <w:rsid w:val="00F90E53"/>
    <w:rsid w:val="00F91357"/>
    <w:rsid w:val="00F918E8"/>
    <w:rsid w:val="00F91D2C"/>
    <w:rsid w:val="00F91F9E"/>
    <w:rsid w:val="00F92524"/>
    <w:rsid w:val="00F93157"/>
    <w:rsid w:val="00F9334C"/>
    <w:rsid w:val="00F94453"/>
    <w:rsid w:val="00F95B67"/>
    <w:rsid w:val="00F95D5E"/>
    <w:rsid w:val="00F95FF9"/>
    <w:rsid w:val="00F971FB"/>
    <w:rsid w:val="00F97389"/>
    <w:rsid w:val="00F9761F"/>
    <w:rsid w:val="00FA01A4"/>
    <w:rsid w:val="00FA0466"/>
    <w:rsid w:val="00FA0AF7"/>
    <w:rsid w:val="00FA1576"/>
    <w:rsid w:val="00FA1A74"/>
    <w:rsid w:val="00FA1CB4"/>
    <w:rsid w:val="00FA2284"/>
    <w:rsid w:val="00FA24DF"/>
    <w:rsid w:val="00FA2841"/>
    <w:rsid w:val="00FA28DA"/>
    <w:rsid w:val="00FA2E9A"/>
    <w:rsid w:val="00FA3510"/>
    <w:rsid w:val="00FA4DC2"/>
    <w:rsid w:val="00FA59D6"/>
    <w:rsid w:val="00FA6F2B"/>
    <w:rsid w:val="00FA7196"/>
    <w:rsid w:val="00FA7987"/>
    <w:rsid w:val="00FB0152"/>
    <w:rsid w:val="00FB1531"/>
    <w:rsid w:val="00FB1583"/>
    <w:rsid w:val="00FB2C2A"/>
    <w:rsid w:val="00FB38F0"/>
    <w:rsid w:val="00FB3DF9"/>
    <w:rsid w:val="00FB4055"/>
    <w:rsid w:val="00FB40F3"/>
    <w:rsid w:val="00FB4688"/>
    <w:rsid w:val="00FB47D2"/>
    <w:rsid w:val="00FB4D7A"/>
    <w:rsid w:val="00FB6CA6"/>
    <w:rsid w:val="00FB7BDB"/>
    <w:rsid w:val="00FB7D0E"/>
    <w:rsid w:val="00FC0B6B"/>
    <w:rsid w:val="00FC177E"/>
    <w:rsid w:val="00FC3671"/>
    <w:rsid w:val="00FC3957"/>
    <w:rsid w:val="00FC3F2E"/>
    <w:rsid w:val="00FC4C1F"/>
    <w:rsid w:val="00FC4D45"/>
    <w:rsid w:val="00FC56B3"/>
    <w:rsid w:val="00FC5EE2"/>
    <w:rsid w:val="00FC656B"/>
    <w:rsid w:val="00FC6671"/>
    <w:rsid w:val="00FC75E8"/>
    <w:rsid w:val="00FC78A1"/>
    <w:rsid w:val="00FD015F"/>
    <w:rsid w:val="00FD1DC4"/>
    <w:rsid w:val="00FD36F1"/>
    <w:rsid w:val="00FD43CF"/>
    <w:rsid w:val="00FD4C25"/>
    <w:rsid w:val="00FD51EA"/>
    <w:rsid w:val="00FD557D"/>
    <w:rsid w:val="00FD5E46"/>
    <w:rsid w:val="00FD6385"/>
    <w:rsid w:val="00FD6C06"/>
    <w:rsid w:val="00FD7A8E"/>
    <w:rsid w:val="00FD7B7D"/>
    <w:rsid w:val="00FE01A6"/>
    <w:rsid w:val="00FE0446"/>
    <w:rsid w:val="00FE2A81"/>
    <w:rsid w:val="00FE3561"/>
    <w:rsid w:val="00FE3D64"/>
    <w:rsid w:val="00FE3EA2"/>
    <w:rsid w:val="00FE4B0F"/>
    <w:rsid w:val="00FE4C85"/>
    <w:rsid w:val="00FE60D9"/>
    <w:rsid w:val="00FE65EE"/>
    <w:rsid w:val="00FE65FD"/>
    <w:rsid w:val="00FE7205"/>
    <w:rsid w:val="00FE767D"/>
    <w:rsid w:val="00FE79E1"/>
    <w:rsid w:val="00FE7DB0"/>
    <w:rsid w:val="00FF117C"/>
    <w:rsid w:val="00FF17FA"/>
    <w:rsid w:val="00FF37F9"/>
    <w:rsid w:val="00FF3A64"/>
    <w:rsid w:val="00FF3C30"/>
    <w:rsid w:val="00FF49FB"/>
    <w:rsid w:val="00FF6DB7"/>
    <w:rsid w:val="00FF7D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B48"/>
  </w:style>
  <w:style w:type="paragraph" w:styleId="Ttulo2">
    <w:name w:val="heading 2"/>
    <w:basedOn w:val="Normal"/>
    <w:link w:val="Ttulo2Car"/>
    <w:uiPriority w:val="9"/>
    <w:qFormat/>
    <w:rsid w:val="00E344B7"/>
    <w:pPr>
      <w:spacing w:before="240" w:after="240" w:line="240" w:lineRule="auto"/>
      <w:outlineLvl w:val="1"/>
    </w:pPr>
    <w:rPr>
      <w:rFonts w:ascii="Times New Roman" w:eastAsia="Times New Roman" w:hAnsi="Times New Roman" w:cs="Times New Roman"/>
      <w:color w:val="0071BD"/>
      <w:sz w:val="36"/>
      <w:szCs w:val="36"/>
      <w:lang w:eastAsia="es-ES"/>
    </w:rPr>
  </w:style>
  <w:style w:type="paragraph" w:styleId="Ttulo3">
    <w:name w:val="heading 3"/>
    <w:basedOn w:val="Normal"/>
    <w:next w:val="Normal"/>
    <w:link w:val="Ttulo3Car"/>
    <w:uiPriority w:val="9"/>
    <w:semiHidden/>
    <w:unhideWhenUsed/>
    <w:qFormat/>
    <w:rsid w:val="00E344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344B7"/>
    <w:rPr>
      <w:rFonts w:ascii="Times New Roman" w:eastAsia="Times New Roman" w:hAnsi="Times New Roman" w:cs="Times New Roman"/>
      <w:color w:val="0071BD"/>
      <w:sz w:val="36"/>
      <w:szCs w:val="36"/>
      <w:lang w:eastAsia="es-ES"/>
    </w:rPr>
  </w:style>
  <w:style w:type="character" w:styleId="Hipervnculo">
    <w:name w:val="Hyperlink"/>
    <w:basedOn w:val="Fuentedeprrafopredeter"/>
    <w:uiPriority w:val="99"/>
    <w:semiHidden/>
    <w:unhideWhenUsed/>
    <w:rsid w:val="00E344B7"/>
    <w:rPr>
      <w:strike w:val="0"/>
      <w:dstrike w:val="0"/>
      <w:color w:val="0071BD"/>
      <w:u w:val="none"/>
      <w:effect w:val="none"/>
    </w:rPr>
  </w:style>
  <w:style w:type="character" w:styleId="nfasis">
    <w:name w:val="Emphasis"/>
    <w:basedOn w:val="Fuentedeprrafopredeter"/>
    <w:uiPriority w:val="20"/>
    <w:qFormat/>
    <w:rsid w:val="00E344B7"/>
    <w:rPr>
      <w:i/>
      <w:iCs/>
    </w:rPr>
  </w:style>
  <w:style w:type="character" w:styleId="Textoennegrita">
    <w:name w:val="Strong"/>
    <w:basedOn w:val="Fuentedeprrafopredeter"/>
    <w:uiPriority w:val="22"/>
    <w:qFormat/>
    <w:rsid w:val="00E344B7"/>
    <w:rPr>
      <w:b/>
      <w:bCs/>
    </w:rPr>
  </w:style>
  <w:style w:type="character" w:customStyle="1" w:styleId="fechanot1">
    <w:name w:val="fechanot1"/>
    <w:basedOn w:val="Fuentedeprrafopredeter"/>
    <w:rsid w:val="00E344B7"/>
    <w:rPr>
      <w:b w:val="0"/>
      <w:bCs w:val="0"/>
      <w:color w:val="92A9BD"/>
      <w:sz w:val="22"/>
      <w:szCs w:val="22"/>
    </w:rPr>
  </w:style>
  <w:style w:type="paragraph" w:styleId="Textodeglobo">
    <w:name w:val="Balloon Text"/>
    <w:basedOn w:val="Normal"/>
    <w:link w:val="TextodegloboCar"/>
    <w:uiPriority w:val="99"/>
    <w:semiHidden/>
    <w:unhideWhenUsed/>
    <w:rsid w:val="00E344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44B7"/>
    <w:rPr>
      <w:rFonts w:ascii="Tahoma" w:hAnsi="Tahoma" w:cs="Tahoma"/>
      <w:sz w:val="16"/>
      <w:szCs w:val="16"/>
    </w:rPr>
  </w:style>
  <w:style w:type="character" w:customStyle="1" w:styleId="Ttulo3Car">
    <w:name w:val="Título 3 Car"/>
    <w:basedOn w:val="Fuentedeprrafopredeter"/>
    <w:link w:val="Ttulo3"/>
    <w:uiPriority w:val="9"/>
    <w:semiHidden/>
    <w:rsid w:val="00E344B7"/>
    <w:rPr>
      <w:rFonts w:asciiTheme="majorHAnsi" w:eastAsiaTheme="majorEastAsia" w:hAnsiTheme="majorHAnsi" w:cstheme="majorBidi"/>
      <w:b/>
      <w:bCs/>
      <w:color w:val="4F81BD" w:themeColor="accent1"/>
    </w:rPr>
  </w:style>
  <w:style w:type="character" w:customStyle="1" w:styleId="subtitulo">
    <w:name w:val="subtitulo"/>
    <w:basedOn w:val="Fuentedeprrafopredeter"/>
    <w:rsid w:val="00E344B7"/>
  </w:style>
</w:styles>
</file>

<file path=word/webSettings.xml><?xml version="1.0" encoding="utf-8"?>
<w:webSettings xmlns:r="http://schemas.openxmlformats.org/officeDocument/2006/relationships" xmlns:w="http://schemas.openxmlformats.org/wordprocessingml/2006/main">
  <w:divs>
    <w:div w:id="654535291">
      <w:bodyDiv w:val="1"/>
      <w:marLeft w:val="0"/>
      <w:marRight w:val="0"/>
      <w:marTop w:val="0"/>
      <w:marBottom w:val="0"/>
      <w:divBdr>
        <w:top w:val="none" w:sz="0" w:space="0" w:color="auto"/>
        <w:left w:val="none" w:sz="0" w:space="0" w:color="auto"/>
        <w:bottom w:val="none" w:sz="0" w:space="0" w:color="auto"/>
        <w:right w:val="none" w:sz="0" w:space="0" w:color="auto"/>
      </w:divBdr>
      <w:divsChild>
        <w:div w:id="1623879869">
          <w:marLeft w:val="0"/>
          <w:marRight w:val="0"/>
          <w:marTop w:val="0"/>
          <w:marBottom w:val="0"/>
          <w:divBdr>
            <w:top w:val="none" w:sz="0" w:space="0" w:color="auto"/>
            <w:left w:val="none" w:sz="0" w:space="0" w:color="auto"/>
            <w:bottom w:val="none" w:sz="0" w:space="0" w:color="auto"/>
            <w:right w:val="none" w:sz="0" w:space="0" w:color="auto"/>
          </w:divBdr>
          <w:divsChild>
            <w:div w:id="921182756">
              <w:marLeft w:val="0"/>
              <w:marRight w:val="0"/>
              <w:marTop w:val="0"/>
              <w:marBottom w:val="0"/>
              <w:divBdr>
                <w:top w:val="none" w:sz="0" w:space="0" w:color="auto"/>
                <w:left w:val="none" w:sz="0" w:space="0" w:color="auto"/>
                <w:bottom w:val="none" w:sz="0" w:space="0" w:color="auto"/>
                <w:right w:val="none" w:sz="0" w:space="0" w:color="auto"/>
              </w:divBdr>
              <w:divsChild>
                <w:div w:id="556936323">
                  <w:marLeft w:val="0"/>
                  <w:marRight w:val="0"/>
                  <w:marTop w:val="0"/>
                  <w:marBottom w:val="0"/>
                  <w:divBdr>
                    <w:top w:val="none" w:sz="0" w:space="0" w:color="auto"/>
                    <w:left w:val="none" w:sz="0" w:space="0" w:color="auto"/>
                    <w:bottom w:val="none" w:sz="0" w:space="0" w:color="auto"/>
                    <w:right w:val="none" w:sz="0" w:space="0" w:color="auto"/>
                  </w:divBdr>
                  <w:divsChild>
                    <w:div w:id="399866482">
                      <w:marLeft w:val="0"/>
                      <w:marRight w:val="0"/>
                      <w:marTop w:val="0"/>
                      <w:marBottom w:val="0"/>
                      <w:divBdr>
                        <w:top w:val="none" w:sz="0" w:space="0" w:color="auto"/>
                        <w:left w:val="none" w:sz="0" w:space="0" w:color="auto"/>
                        <w:bottom w:val="none" w:sz="0" w:space="0" w:color="auto"/>
                        <w:right w:val="none" w:sz="0" w:space="0" w:color="auto"/>
                      </w:divBdr>
                      <w:divsChild>
                        <w:div w:id="1607348645">
                          <w:marLeft w:val="0"/>
                          <w:marRight w:val="0"/>
                          <w:marTop w:val="0"/>
                          <w:marBottom w:val="15"/>
                          <w:divBdr>
                            <w:top w:val="none" w:sz="0" w:space="0" w:color="auto"/>
                            <w:left w:val="none" w:sz="0" w:space="0" w:color="auto"/>
                            <w:bottom w:val="none" w:sz="0" w:space="0" w:color="auto"/>
                            <w:right w:val="none" w:sz="0" w:space="0" w:color="auto"/>
                          </w:divBdr>
                          <w:divsChild>
                            <w:div w:id="224027030">
                              <w:marLeft w:val="0"/>
                              <w:marRight w:val="0"/>
                              <w:marTop w:val="0"/>
                              <w:marBottom w:val="300"/>
                              <w:divBdr>
                                <w:top w:val="none" w:sz="0" w:space="0" w:color="auto"/>
                                <w:left w:val="none" w:sz="0" w:space="0" w:color="auto"/>
                                <w:bottom w:val="none" w:sz="0" w:space="0" w:color="auto"/>
                                <w:right w:val="none" w:sz="0" w:space="0" w:color="auto"/>
                              </w:divBdr>
                              <w:divsChild>
                                <w:div w:id="2142648891">
                                  <w:marLeft w:val="0"/>
                                  <w:marRight w:val="0"/>
                                  <w:marTop w:val="0"/>
                                  <w:marBottom w:val="0"/>
                                  <w:divBdr>
                                    <w:top w:val="none" w:sz="0" w:space="0" w:color="auto"/>
                                    <w:left w:val="none" w:sz="0" w:space="0" w:color="auto"/>
                                    <w:bottom w:val="none" w:sz="0" w:space="0" w:color="auto"/>
                                    <w:right w:val="none" w:sz="0" w:space="0" w:color="auto"/>
                                  </w:divBdr>
                                  <w:divsChild>
                                    <w:div w:id="841161193">
                                      <w:marLeft w:val="0"/>
                                      <w:marRight w:val="0"/>
                                      <w:marTop w:val="0"/>
                                      <w:marBottom w:val="0"/>
                                      <w:divBdr>
                                        <w:top w:val="none" w:sz="0" w:space="0" w:color="auto"/>
                                        <w:left w:val="none" w:sz="0" w:space="0" w:color="auto"/>
                                        <w:bottom w:val="none" w:sz="0" w:space="0" w:color="auto"/>
                                        <w:right w:val="none" w:sz="0" w:space="0" w:color="auto"/>
                                      </w:divBdr>
                                      <w:divsChild>
                                        <w:div w:id="765535219">
                                          <w:marLeft w:val="0"/>
                                          <w:marRight w:val="0"/>
                                          <w:marTop w:val="0"/>
                                          <w:marBottom w:val="0"/>
                                          <w:divBdr>
                                            <w:top w:val="none" w:sz="0" w:space="0" w:color="auto"/>
                                            <w:left w:val="none" w:sz="0" w:space="0" w:color="auto"/>
                                            <w:bottom w:val="none" w:sz="0" w:space="0" w:color="auto"/>
                                            <w:right w:val="none" w:sz="0" w:space="0" w:color="auto"/>
                                          </w:divBdr>
                                          <w:divsChild>
                                            <w:div w:id="1507094703">
                                              <w:marLeft w:val="0"/>
                                              <w:marRight w:val="0"/>
                                              <w:marTop w:val="0"/>
                                              <w:marBottom w:val="0"/>
                                              <w:divBdr>
                                                <w:top w:val="none" w:sz="0" w:space="0" w:color="auto"/>
                                                <w:left w:val="none" w:sz="0" w:space="0" w:color="auto"/>
                                                <w:bottom w:val="none" w:sz="0" w:space="0" w:color="auto"/>
                                                <w:right w:val="none" w:sz="0" w:space="0" w:color="auto"/>
                                              </w:divBdr>
                                            </w:div>
                                            <w:div w:id="77025400">
                                              <w:marLeft w:val="0"/>
                                              <w:marRight w:val="0"/>
                                              <w:marTop w:val="0"/>
                                              <w:marBottom w:val="0"/>
                                              <w:divBdr>
                                                <w:top w:val="none" w:sz="0" w:space="0" w:color="auto"/>
                                                <w:left w:val="none" w:sz="0" w:space="0" w:color="auto"/>
                                                <w:bottom w:val="none" w:sz="0" w:space="0" w:color="auto"/>
                                                <w:right w:val="none" w:sz="0" w:space="0" w:color="auto"/>
                                              </w:divBdr>
                                            </w:div>
                                          </w:divsChild>
                                        </w:div>
                                        <w:div w:id="2519843">
                                          <w:marLeft w:val="0"/>
                                          <w:marRight w:val="0"/>
                                          <w:marTop w:val="75"/>
                                          <w:marBottom w:val="0"/>
                                          <w:divBdr>
                                            <w:top w:val="none" w:sz="0" w:space="0" w:color="auto"/>
                                            <w:left w:val="none" w:sz="0" w:space="0" w:color="auto"/>
                                            <w:bottom w:val="none" w:sz="0" w:space="0" w:color="auto"/>
                                            <w:right w:val="none" w:sz="0" w:space="0" w:color="auto"/>
                                          </w:divBdr>
                                          <w:divsChild>
                                            <w:div w:id="152655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9236862">
      <w:bodyDiv w:val="1"/>
      <w:marLeft w:val="0"/>
      <w:marRight w:val="0"/>
      <w:marTop w:val="0"/>
      <w:marBottom w:val="0"/>
      <w:divBdr>
        <w:top w:val="none" w:sz="0" w:space="0" w:color="auto"/>
        <w:left w:val="none" w:sz="0" w:space="0" w:color="auto"/>
        <w:bottom w:val="none" w:sz="0" w:space="0" w:color="auto"/>
        <w:right w:val="none" w:sz="0" w:space="0" w:color="auto"/>
      </w:divBdr>
      <w:divsChild>
        <w:div w:id="2123499313">
          <w:marLeft w:val="0"/>
          <w:marRight w:val="0"/>
          <w:marTop w:val="0"/>
          <w:marBottom w:val="0"/>
          <w:divBdr>
            <w:top w:val="none" w:sz="0" w:space="0" w:color="auto"/>
            <w:left w:val="none" w:sz="0" w:space="0" w:color="auto"/>
            <w:bottom w:val="none" w:sz="0" w:space="0" w:color="auto"/>
            <w:right w:val="none" w:sz="0" w:space="0" w:color="auto"/>
          </w:divBdr>
          <w:divsChild>
            <w:div w:id="1995984217">
              <w:marLeft w:val="0"/>
              <w:marRight w:val="0"/>
              <w:marTop w:val="0"/>
              <w:marBottom w:val="0"/>
              <w:divBdr>
                <w:top w:val="none" w:sz="0" w:space="0" w:color="auto"/>
                <w:left w:val="none" w:sz="0" w:space="0" w:color="auto"/>
                <w:bottom w:val="none" w:sz="0" w:space="0" w:color="auto"/>
                <w:right w:val="none" w:sz="0" w:space="0" w:color="auto"/>
              </w:divBdr>
              <w:divsChild>
                <w:div w:id="1321690806">
                  <w:marLeft w:val="0"/>
                  <w:marRight w:val="0"/>
                  <w:marTop w:val="0"/>
                  <w:marBottom w:val="0"/>
                  <w:divBdr>
                    <w:top w:val="none" w:sz="0" w:space="0" w:color="auto"/>
                    <w:left w:val="none" w:sz="0" w:space="0" w:color="auto"/>
                    <w:bottom w:val="none" w:sz="0" w:space="0" w:color="auto"/>
                    <w:right w:val="none" w:sz="0" w:space="0" w:color="auto"/>
                  </w:divBdr>
                  <w:divsChild>
                    <w:div w:id="160388254">
                      <w:marLeft w:val="0"/>
                      <w:marRight w:val="0"/>
                      <w:marTop w:val="0"/>
                      <w:marBottom w:val="0"/>
                      <w:divBdr>
                        <w:top w:val="none" w:sz="0" w:space="0" w:color="auto"/>
                        <w:left w:val="none" w:sz="0" w:space="0" w:color="auto"/>
                        <w:bottom w:val="none" w:sz="0" w:space="0" w:color="auto"/>
                        <w:right w:val="none" w:sz="0" w:space="0" w:color="auto"/>
                      </w:divBdr>
                      <w:divsChild>
                        <w:div w:id="718822467">
                          <w:marLeft w:val="0"/>
                          <w:marRight w:val="0"/>
                          <w:marTop w:val="0"/>
                          <w:marBottom w:val="15"/>
                          <w:divBdr>
                            <w:top w:val="none" w:sz="0" w:space="0" w:color="auto"/>
                            <w:left w:val="none" w:sz="0" w:space="0" w:color="auto"/>
                            <w:bottom w:val="none" w:sz="0" w:space="0" w:color="auto"/>
                            <w:right w:val="none" w:sz="0" w:space="0" w:color="auto"/>
                          </w:divBdr>
                          <w:divsChild>
                            <w:div w:id="253973858">
                              <w:marLeft w:val="0"/>
                              <w:marRight w:val="0"/>
                              <w:marTop w:val="0"/>
                              <w:marBottom w:val="300"/>
                              <w:divBdr>
                                <w:top w:val="none" w:sz="0" w:space="0" w:color="auto"/>
                                <w:left w:val="none" w:sz="0" w:space="0" w:color="auto"/>
                                <w:bottom w:val="none" w:sz="0" w:space="0" w:color="auto"/>
                                <w:right w:val="none" w:sz="0" w:space="0" w:color="auto"/>
                              </w:divBdr>
                              <w:divsChild>
                                <w:div w:id="938679655">
                                  <w:marLeft w:val="0"/>
                                  <w:marRight w:val="0"/>
                                  <w:marTop w:val="0"/>
                                  <w:marBottom w:val="0"/>
                                  <w:divBdr>
                                    <w:top w:val="none" w:sz="0" w:space="0" w:color="auto"/>
                                    <w:left w:val="none" w:sz="0" w:space="0" w:color="auto"/>
                                    <w:bottom w:val="none" w:sz="0" w:space="0" w:color="auto"/>
                                    <w:right w:val="none" w:sz="0" w:space="0" w:color="auto"/>
                                  </w:divBdr>
                                  <w:divsChild>
                                    <w:div w:id="1455976587">
                                      <w:marLeft w:val="0"/>
                                      <w:marRight w:val="0"/>
                                      <w:marTop w:val="0"/>
                                      <w:marBottom w:val="0"/>
                                      <w:divBdr>
                                        <w:top w:val="none" w:sz="0" w:space="0" w:color="auto"/>
                                        <w:left w:val="none" w:sz="0" w:space="0" w:color="auto"/>
                                        <w:bottom w:val="none" w:sz="0" w:space="0" w:color="auto"/>
                                        <w:right w:val="none" w:sz="0" w:space="0" w:color="auto"/>
                                      </w:divBdr>
                                      <w:divsChild>
                                        <w:div w:id="1664044665">
                                          <w:marLeft w:val="0"/>
                                          <w:marRight w:val="0"/>
                                          <w:marTop w:val="0"/>
                                          <w:marBottom w:val="0"/>
                                          <w:divBdr>
                                            <w:top w:val="none" w:sz="0" w:space="0" w:color="auto"/>
                                            <w:left w:val="none" w:sz="0" w:space="0" w:color="auto"/>
                                            <w:bottom w:val="none" w:sz="0" w:space="0" w:color="auto"/>
                                            <w:right w:val="none" w:sz="0" w:space="0" w:color="auto"/>
                                          </w:divBdr>
                                          <w:divsChild>
                                            <w:div w:id="1814440307">
                                              <w:marLeft w:val="0"/>
                                              <w:marRight w:val="0"/>
                                              <w:marTop w:val="0"/>
                                              <w:marBottom w:val="0"/>
                                              <w:divBdr>
                                                <w:top w:val="none" w:sz="0" w:space="0" w:color="auto"/>
                                                <w:left w:val="none" w:sz="0" w:space="0" w:color="auto"/>
                                                <w:bottom w:val="none" w:sz="0" w:space="0" w:color="auto"/>
                                                <w:right w:val="none" w:sz="0" w:space="0" w:color="auto"/>
                                              </w:divBdr>
                                            </w:div>
                                            <w:div w:id="910123007">
                                              <w:marLeft w:val="0"/>
                                              <w:marRight w:val="0"/>
                                              <w:marTop w:val="0"/>
                                              <w:marBottom w:val="0"/>
                                              <w:divBdr>
                                                <w:top w:val="none" w:sz="0" w:space="0" w:color="auto"/>
                                                <w:left w:val="none" w:sz="0" w:space="0" w:color="auto"/>
                                                <w:bottom w:val="none" w:sz="0" w:space="0" w:color="auto"/>
                                                <w:right w:val="none" w:sz="0" w:space="0" w:color="auto"/>
                                              </w:divBdr>
                                            </w:div>
                                          </w:divsChild>
                                        </w:div>
                                        <w:div w:id="1344894209">
                                          <w:marLeft w:val="0"/>
                                          <w:marRight w:val="0"/>
                                          <w:marTop w:val="75"/>
                                          <w:marBottom w:val="0"/>
                                          <w:divBdr>
                                            <w:top w:val="none" w:sz="0" w:space="0" w:color="auto"/>
                                            <w:left w:val="none" w:sz="0" w:space="0" w:color="auto"/>
                                            <w:bottom w:val="none" w:sz="0" w:space="0" w:color="auto"/>
                                            <w:right w:val="none" w:sz="0" w:space="0" w:color="auto"/>
                                          </w:divBdr>
                                          <w:divsChild>
                                            <w:div w:id="14131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5573</Words>
  <Characters>30653</Characters>
  <Application>Microsoft Office Word</Application>
  <DocSecurity>0</DocSecurity>
  <Lines>255</Lines>
  <Paragraphs>72</Paragraphs>
  <ScaleCrop>false</ScaleCrop>
  <Company/>
  <LinksUpToDate>false</LinksUpToDate>
  <CharactersWithSpaces>36154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dc:creator>
  <cp:lastModifiedBy>mariajose</cp:lastModifiedBy>
  <cp:revision>1</cp:revision>
  <dcterms:created xsi:type="dcterms:W3CDTF">2013-04-09T15:46:00Z</dcterms:created>
  <dcterms:modified xsi:type="dcterms:W3CDTF">2013-04-09T15:51:00Z</dcterms:modified>
</cp:coreProperties>
</file>